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37" w:rsidRDefault="006737FC">
      <w:pPr>
        <w:pStyle w:val="a"/>
        <w:spacing w:after="312"/>
        <w:rPr>
          <w:rFonts w:ascii="Times New Roman" w:hAnsi="Times New Roman"/>
        </w:rPr>
      </w:pPr>
      <w:r>
        <w:rPr>
          <w:rFonts w:ascii="Times New Roman" w:hAnsi="Times New Roman"/>
        </w:rPr>
        <w:t>《高等数学</w:t>
      </w:r>
      <w:r>
        <w:rPr>
          <w:rFonts w:ascii="Times New Roman" w:hAnsi="Times New Roman"/>
        </w:rPr>
        <w:t>A(I)</w:t>
      </w:r>
      <w:r>
        <w:rPr>
          <w:rFonts w:ascii="Times New Roman" w:hAnsi="Times New Roman"/>
        </w:rPr>
        <w:t>》</w:t>
      </w:r>
      <w:r w:rsidR="00417788">
        <w:rPr>
          <w:rFonts w:ascii="Times New Roman" w:hAnsi="Times New Roman" w:hint="eastAsia"/>
        </w:rPr>
        <w:t>课程</w:t>
      </w:r>
      <w:r>
        <w:rPr>
          <w:rFonts w:ascii="Times New Roman" w:hAnsi="Times New Roman"/>
        </w:rPr>
        <w:t>教学大纲</w:t>
      </w:r>
      <w:bookmarkStart w:id="0" w:name="OLE_LINK1"/>
      <w:bookmarkStart w:id="1" w:name="OLE_LINK13"/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2025</w:t>
      </w:r>
      <w:r w:rsidR="00ED06D6">
        <w:rPr>
          <w:rFonts w:ascii="Times New Roman" w:hAnsi="Times New Roman"/>
        </w:rPr>
        <w:t xml:space="preserve"> </w:t>
      </w:r>
      <w:bookmarkStart w:id="2" w:name="_GoBack"/>
      <w:bookmarkEnd w:id="2"/>
      <w:r>
        <w:rPr>
          <w:rFonts w:ascii="Times New Roman" w:hAnsi="Times New Roman" w:hint="eastAsia"/>
        </w:rPr>
        <w:t>版）</w:t>
      </w:r>
      <w:bookmarkEnd w:id="0"/>
      <w:bookmarkEnd w:id="1"/>
    </w:p>
    <w:p w:rsidR="009B3537" w:rsidRDefault="006737FC">
      <w:pPr>
        <w:pStyle w:val="a0"/>
        <w:numPr>
          <w:ilvl w:val="1"/>
          <w:numId w:val="0"/>
        </w:numPr>
        <w:spacing w:before="312" w:after="156"/>
        <w:ind w:leftChars="200" w:left="420"/>
        <w:rPr>
          <w:rFonts w:ascii="Times New Roman" w:hAnsi="Times New Roman" w:hint="default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一、</w:t>
      </w:r>
      <w:r>
        <w:rPr>
          <w:rFonts w:ascii="Times New Roman" w:hAnsi="Times New Roman" w:hint="default"/>
          <w:b w:val="0"/>
          <w:bCs w:val="0"/>
        </w:rPr>
        <w:t>课程</w:t>
      </w:r>
      <w:r>
        <w:rPr>
          <w:rFonts w:ascii="Times New Roman" w:hAnsi="Times New Roman"/>
          <w:b w:val="0"/>
          <w:bCs w:val="0"/>
        </w:rPr>
        <w:t>信息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课程名称：</w:t>
      </w:r>
      <w:r>
        <w:rPr>
          <w:rFonts w:ascii="仿宋" w:eastAsia="仿宋" w:hAnsi="仿宋" w:cs="Times New Roman"/>
          <w:bCs/>
          <w:sz w:val="24"/>
        </w:rPr>
        <w:t>高等数学</w:t>
      </w:r>
      <w:r>
        <w:rPr>
          <w:rFonts w:ascii="Times New Roman" w:eastAsia="仿宋" w:hAnsi="Times New Roman" w:cs="Times New Roman"/>
          <w:bCs/>
          <w:sz w:val="24"/>
        </w:rPr>
        <w:t>A</w:t>
      </w:r>
      <w:r>
        <w:rPr>
          <w:rFonts w:ascii="Times New Roman" w:eastAsia="仿宋" w:hAnsi="Times New Roman" w:cs="Times New Roman"/>
          <w:bCs/>
          <w:sz w:val="24"/>
        </w:rPr>
        <w:t>（</w:t>
      </w:r>
      <w:r>
        <w:rPr>
          <w:rFonts w:ascii="Times New Roman" w:eastAsia="仿宋" w:hAnsi="Times New Roman" w:cs="Times New Roman"/>
          <w:bCs/>
          <w:sz w:val="24"/>
        </w:rPr>
        <w:t>Ⅰ</w:t>
      </w:r>
      <w:r>
        <w:rPr>
          <w:rFonts w:ascii="Times New Roman" w:eastAsia="仿宋" w:hAnsi="Times New Roman" w:cs="Times New Roman"/>
          <w:bCs/>
          <w:sz w:val="24"/>
        </w:rPr>
        <w:t>）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700" w:firstLine="1680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Cs/>
          <w:sz w:val="24"/>
        </w:rPr>
        <w:t>Advanced Mathematics A(Ⅰ)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课程代码：</w:t>
      </w:r>
      <w:r>
        <w:rPr>
          <w:rFonts w:ascii="Times New Roman" w:eastAsia="仿宋" w:hAnsi="Times New Roman" w:cs="Times New Roman"/>
          <w:bCs/>
          <w:sz w:val="24"/>
        </w:rPr>
        <w:t>03030516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课程类别：</w:t>
      </w:r>
      <w:r>
        <w:rPr>
          <w:rFonts w:ascii="Times New Roman" w:eastAsia="仿宋" w:hAnsi="Times New Roman" w:cs="Times New Roman" w:hint="eastAsia"/>
          <w:bCs/>
          <w:sz w:val="24"/>
        </w:rPr>
        <w:t>数学与自然科学类</w:t>
      </w:r>
      <w:r>
        <w:rPr>
          <w:rFonts w:ascii="Times New Roman" w:eastAsia="仿宋" w:hAnsi="Times New Roman" w:cs="Times New Roman" w:hint="eastAsia"/>
          <w:bCs/>
          <w:sz w:val="24"/>
        </w:rPr>
        <w:t>/</w:t>
      </w:r>
      <w:r>
        <w:rPr>
          <w:rFonts w:ascii="Times New Roman" w:eastAsia="仿宋" w:hAnsi="Times New Roman" w:cs="Times New Roman" w:hint="eastAsia"/>
          <w:bCs/>
          <w:sz w:val="24"/>
        </w:rPr>
        <w:t>专业必修课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适用专业：</w:t>
      </w:r>
      <w:r>
        <w:rPr>
          <w:rFonts w:ascii="仿宋" w:eastAsia="仿宋" w:hAnsi="仿宋" w:hint="eastAsia"/>
          <w:sz w:val="24"/>
        </w:rPr>
        <w:t>土木工程专业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/>
          <w:sz w:val="24"/>
        </w:rPr>
        <w:t>课程学时：</w:t>
      </w:r>
      <w:r>
        <w:rPr>
          <w:rFonts w:ascii="Times New Roman" w:eastAsia="仿宋" w:hAnsi="Times New Roman" w:cs="Times New Roman" w:hint="eastAsia"/>
          <w:bCs/>
          <w:sz w:val="24"/>
        </w:rPr>
        <w:t>96</w:t>
      </w:r>
      <w:r>
        <w:rPr>
          <w:rFonts w:ascii="Times New Roman" w:eastAsia="仿宋" w:hAnsi="Times New Roman" w:cs="Times New Roman"/>
          <w:bCs/>
          <w:sz w:val="24"/>
        </w:rPr>
        <w:t>学时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/>
          <w:sz w:val="24"/>
        </w:rPr>
        <w:t>课程学分：</w:t>
      </w:r>
      <w:r>
        <w:rPr>
          <w:rFonts w:ascii="Times New Roman" w:eastAsia="仿宋" w:hAnsi="Times New Roman" w:cs="Times New Roman" w:hint="eastAsia"/>
          <w:bCs/>
          <w:sz w:val="24"/>
        </w:rPr>
        <w:t>6</w:t>
      </w:r>
      <w:r>
        <w:rPr>
          <w:rFonts w:ascii="Times New Roman" w:eastAsia="仿宋" w:hAnsi="Times New Roman" w:cs="Times New Roman"/>
          <w:bCs/>
          <w:sz w:val="24"/>
        </w:rPr>
        <w:t>学分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/>
          <w:sz w:val="24"/>
        </w:rPr>
        <w:t>修读学期：</w:t>
      </w:r>
      <w:r>
        <w:rPr>
          <w:rFonts w:ascii="Times New Roman" w:eastAsia="仿宋" w:hAnsi="Times New Roman" w:cs="Times New Roman"/>
          <w:bCs/>
          <w:sz w:val="24"/>
        </w:rPr>
        <w:t>第</w:t>
      </w:r>
      <w:r>
        <w:rPr>
          <w:rFonts w:ascii="Times New Roman" w:eastAsia="仿宋" w:hAnsi="Times New Roman" w:cs="Times New Roman" w:hint="eastAsia"/>
          <w:bCs/>
          <w:sz w:val="24"/>
        </w:rPr>
        <w:t>1</w:t>
      </w:r>
      <w:r>
        <w:rPr>
          <w:rFonts w:ascii="Times New Roman" w:eastAsia="仿宋" w:hAnsi="Times New Roman" w:cs="Times New Roman"/>
          <w:bCs/>
          <w:sz w:val="24"/>
        </w:rPr>
        <w:t>学期</w:t>
      </w:r>
    </w:p>
    <w:p w:rsidR="009B3537" w:rsidRDefault="006737FC">
      <w:pPr>
        <w:kinsoku w:val="0"/>
        <w:overflowPunct w:val="0"/>
        <w:autoSpaceDE w:val="0"/>
        <w:autoSpaceDN w:val="0"/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/>
          <w:sz w:val="24"/>
        </w:rPr>
        <w:t>先修课程：</w:t>
      </w:r>
      <w:r>
        <w:rPr>
          <w:rFonts w:ascii="Times New Roman" w:eastAsia="仿宋" w:hAnsi="Times New Roman" w:cs="Times New Roman" w:hint="eastAsia"/>
          <w:bCs/>
          <w:sz w:val="24"/>
        </w:rPr>
        <w:t>高中数学</w:t>
      </w:r>
    </w:p>
    <w:p w:rsidR="009B3537" w:rsidRDefault="006737FC">
      <w:pPr>
        <w:pStyle w:val="a1"/>
        <w:numPr>
          <w:ilvl w:val="0"/>
          <w:numId w:val="0"/>
        </w:numPr>
        <w:spacing w:before="156" w:after="156"/>
        <w:ind w:leftChars="200" w:left="420"/>
        <w:rPr>
          <w:rFonts w:ascii="Times New Roman" w:hAnsi="Times New Roman" w:hint="default"/>
        </w:rPr>
      </w:pPr>
      <w:r>
        <w:rPr>
          <w:rFonts w:ascii="Times New Roman" w:hAnsi="Times New Roman"/>
        </w:rPr>
        <w:t>（一）课程教学目标</w:t>
      </w:r>
    </w:p>
    <w:p w:rsidR="009B3537" w:rsidRDefault="006737FC">
      <w:pPr>
        <w:pStyle w:val="12"/>
        <w:snapToGrid w:val="0"/>
        <w:ind w:firstLine="480"/>
        <w:rPr>
          <w:rFonts w:cs="Times New Roman"/>
        </w:rPr>
      </w:pPr>
      <w:r>
        <w:rPr>
          <w:rFonts w:cs="Times New Roman" w:hint="eastAsia"/>
        </w:rPr>
        <w:t>通过课程的学习，使学生达到以下目标：</w:t>
      </w:r>
    </w:p>
    <w:p w:rsidR="009B3537" w:rsidRDefault="006737FC">
      <w:pPr>
        <w:pStyle w:val="12"/>
        <w:snapToGrid w:val="0"/>
        <w:ind w:firstLine="480"/>
        <w:rPr>
          <w:rFonts w:cs="Times New Roman"/>
        </w:rPr>
      </w:pPr>
      <w:r>
        <w:rPr>
          <w:rFonts w:cs="Times New Roman"/>
        </w:rPr>
        <w:t>目标</w:t>
      </w:r>
      <w:r>
        <w:rPr>
          <w:rFonts w:cs="Times New Roman"/>
        </w:rPr>
        <w:t xml:space="preserve">1. </w:t>
      </w:r>
      <w:r>
        <w:rPr>
          <w:rFonts w:cs="Times New Roman" w:hint="eastAsia"/>
        </w:rPr>
        <w:t>能够</w:t>
      </w:r>
      <w:r>
        <w:rPr>
          <w:rFonts w:cs="Times New Roman"/>
        </w:rPr>
        <w:t>系统掌握函数、极限、导数、微分、积分等高等数学基本理论和方法，理解其内在逻辑与几何物理意义，并能够初步运用这些数学工具描述、分析和表达土木工程中的简单问题，为后续专业课程的学习奠定必要的数学基础。【支撑毕业要求</w:t>
      </w:r>
      <w:r>
        <w:rPr>
          <w:rFonts w:cs="Times New Roman"/>
        </w:rPr>
        <w:t>1.1</w:t>
      </w:r>
      <w:r>
        <w:rPr>
          <w:rFonts w:cs="Times New Roman"/>
        </w:rPr>
        <w:t>】</w:t>
      </w:r>
    </w:p>
    <w:p w:rsidR="009B3537" w:rsidRDefault="006737FC">
      <w:pPr>
        <w:pStyle w:val="12"/>
        <w:snapToGrid w:val="0"/>
        <w:ind w:firstLine="480"/>
        <w:rPr>
          <w:rFonts w:cs="Times New Roman"/>
        </w:rPr>
      </w:pPr>
      <w:r>
        <w:rPr>
          <w:rFonts w:cs="Times New Roman"/>
        </w:rPr>
        <w:t>目标</w:t>
      </w:r>
      <w:r>
        <w:rPr>
          <w:rFonts w:cs="Times New Roman"/>
        </w:rPr>
        <w:t xml:space="preserve">2. </w:t>
      </w:r>
      <w:r>
        <w:rPr>
          <w:rFonts w:cs="Times New Roman" w:hint="eastAsia"/>
        </w:rPr>
        <w:t>能够</w:t>
      </w:r>
      <w:r>
        <w:rPr>
          <w:rFonts w:cs="Times New Roman"/>
        </w:rPr>
        <w:t>掌握运用定积分的</w:t>
      </w:r>
      <w:r>
        <w:rPr>
          <w:rFonts w:cs="Times New Roman"/>
        </w:rPr>
        <w:t>“</w:t>
      </w:r>
      <w:r>
        <w:rPr>
          <w:rFonts w:cs="Times New Roman"/>
        </w:rPr>
        <w:t>元素法</w:t>
      </w:r>
      <w:r>
        <w:rPr>
          <w:rFonts w:cs="Times New Roman"/>
        </w:rPr>
        <w:t>”</w:t>
      </w:r>
      <w:r>
        <w:rPr>
          <w:rFonts w:cs="Times New Roman"/>
        </w:rPr>
        <w:t>建立数学模型的基本思想与方法。能够将土木工程领域中涉及的长度、面积、体积、功、压力等几何量与物理量问题，转化为定积分问题进行建模、分析与求解。【支撑毕业要求</w:t>
      </w:r>
      <w:r>
        <w:rPr>
          <w:rFonts w:cs="Times New Roman"/>
        </w:rPr>
        <w:t>1.2</w:t>
      </w:r>
      <w:r>
        <w:rPr>
          <w:rFonts w:cs="Times New Roman"/>
        </w:rPr>
        <w:t>】</w:t>
      </w:r>
    </w:p>
    <w:p w:rsidR="009B3537" w:rsidRDefault="006737FC">
      <w:pPr>
        <w:pStyle w:val="12"/>
        <w:snapToGrid w:val="0"/>
        <w:ind w:firstLine="480"/>
        <w:rPr>
          <w:rFonts w:cs="Times New Roman"/>
        </w:rPr>
      </w:pPr>
      <w:r>
        <w:rPr>
          <w:rFonts w:cs="Times New Roman"/>
        </w:rPr>
        <w:t>目标</w:t>
      </w:r>
      <w:r>
        <w:rPr>
          <w:rFonts w:cs="Times New Roman"/>
        </w:rPr>
        <w:t xml:space="preserve">3. </w:t>
      </w:r>
      <w:r>
        <w:rPr>
          <w:rFonts w:cs="Times New Roman" w:hint="eastAsia"/>
        </w:rPr>
        <w:t>能够</w:t>
      </w:r>
      <w:r>
        <w:rPr>
          <w:rFonts w:cs="Times New Roman"/>
        </w:rPr>
        <w:t>掌握微分方程的基本理论与求解方法。能够针对土木工程领域中的典型动态过程、变化规律或平衡问题（如结构的振动、材料的变形与沉降等），识别其内在的数学关系，建立相应的微分方程模型；并能够运用恰当的数学方法进行推演和求解，从而对工程问题的性质、趋势和结果进行定性与定量分析。【支撑毕业要求</w:t>
      </w:r>
      <w:r>
        <w:rPr>
          <w:rFonts w:cs="Times New Roman"/>
        </w:rPr>
        <w:t>1.3</w:t>
      </w:r>
      <w:r>
        <w:rPr>
          <w:rFonts w:cs="Times New Roman"/>
        </w:rPr>
        <w:t>】</w:t>
      </w:r>
    </w:p>
    <w:p w:rsidR="009B3537" w:rsidRDefault="006737FC">
      <w:pPr>
        <w:pStyle w:val="a1"/>
        <w:numPr>
          <w:ilvl w:val="2"/>
          <w:numId w:val="0"/>
        </w:numPr>
        <w:spacing w:before="156" w:after="156"/>
        <w:ind w:leftChars="200" w:left="420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（二）课程目标与毕业要求的对应关系</w:t>
      </w:r>
    </w:p>
    <w:p w:rsidR="009B3537" w:rsidRDefault="006737FC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 w:cs="Times New Roman"/>
          <w:b/>
          <w:sz w:val="24"/>
        </w:rPr>
      </w:pPr>
      <w:r>
        <w:rPr>
          <w:rFonts w:ascii="Times New Roman" w:eastAsia="楷体" w:hAnsi="Times New Roman" w:cs="Times New Roman"/>
          <w:b/>
          <w:sz w:val="24"/>
        </w:rPr>
        <w:t>表</w:t>
      </w:r>
      <w:r>
        <w:rPr>
          <w:rFonts w:ascii="Times New Roman" w:eastAsia="楷体" w:hAnsi="Times New Roman" w:cs="Times New Roman"/>
          <w:b/>
          <w:sz w:val="24"/>
        </w:rPr>
        <w:t xml:space="preserve">1 </w:t>
      </w:r>
      <w:r>
        <w:rPr>
          <w:rFonts w:ascii="Times New Roman" w:eastAsia="楷体" w:hAnsi="Times New Roman" w:cs="Times New Roman"/>
          <w:b/>
          <w:sz w:val="24"/>
        </w:rPr>
        <w:t>课程目标与毕业要求的对应关系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5132"/>
        <w:gridCol w:w="500"/>
        <w:gridCol w:w="500"/>
        <w:gridCol w:w="505"/>
      </w:tblGrid>
      <w:tr w:rsidR="009B3537" w:rsidTr="00732FE2">
        <w:trPr>
          <w:trHeight w:val="340"/>
        </w:trPr>
        <w:tc>
          <w:tcPr>
            <w:tcW w:w="11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楷体" w:hAnsi="Times New Roman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宋体"/>
                <w:b/>
                <w:bCs/>
                <w:color w:val="000000"/>
                <w:sz w:val="18"/>
                <w:szCs w:val="18"/>
                <w:lang w:bidi="ar"/>
              </w:rPr>
              <w:t>毕业要求</w:t>
            </w:r>
          </w:p>
        </w:tc>
        <w:tc>
          <w:tcPr>
            <w:tcW w:w="296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楷体" w:hAnsi="Times New Roman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宋体"/>
                <w:b/>
                <w:bCs/>
                <w:color w:val="000000"/>
                <w:sz w:val="18"/>
                <w:szCs w:val="18"/>
                <w:lang w:bidi="ar"/>
              </w:rPr>
              <w:t>毕业要求指标点</w:t>
            </w:r>
          </w:p>
        </w:tc>
        <w:tc>
          <w:tcPr>
            <w:tcW w:w="87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</w:rPr>
              <w:t>课程目标</w:t>
            </w:r>
          </w:p>
        </w:tc>
      </w:tr>
      <w:tr w:rsidR="009B3537" w:rsidTr="00732FE2">
        <w:trPr>
          <w:trHeight w:val="340"/>
        </w:trPr>
        <w:tc>
          <w:tcPr>
            <w:tcW w:w="11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B3537" w:rsidTr="00732FE2">
        <w:trPr>
          <w:trHeight w:val="340"/>
        </w:trPr>
        <w:tc>
          <w:tcPr>
            <w:tcW w:w="116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widowControl/>
              <w:spacing w:before="100" w:beforeAutospacing="1" w:after="100" w:afterAutospacing="1"/>
              <w:ind w:leftChars="20" w:left="42"/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Cs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楷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 w:cs="Times New Roman"/>
                <w:bCs/>
                <w:color w:val="000000"/>
                <w:kern w:val="0"/>
                <w:sz w:val="18"/>
                <w:szCs w:val="18"/>
              </w:rPr>
              <w:t>工程知识</w:t>
            </w:r>
            <w:r>
              <w:rPr>
                <w:rFonts w:ascii="Times New Roman" w:eastAsia="楷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eastAsia="楷体"/>
                <w:bCs/>
                <w:color w:val="000000" w:themeColor="text1"/>
                <w:kern w:val="0"/>
                <w:sz w:val="18"/>
                <w:szCs w:val="18"/>
              </w:rPr>
              <w:t>能够将数学、自然科学、计算、工程基础和专业知识用于解决土木工程领域的复杂工程问题。</w:t>
            </w:r>
          </w:p>
        </w:tc>
        <w:tc>
          <w:tcPr>
            <w:tcW w:w="2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pStyle w:val="ad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1.1 </w:t>
            </w:r>
            <w:r>
              <w:rPr>
                <w:rFonts w:ascii="Times New Roman" w:hAnsi="Times New Roman" w:cs="Times New Roman"/>
                <w:kern w:val="0"/>
              </w:rPr>
              <w:t>能系统掌握数学、自然科学、计算、工程科学理论基础并用于土木工程领域工程问题的表述。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✓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B3537" w:rsidTr="00732FE2">
        <w:trPr>
          <w:trHeight w:val="340"/>
        </w:trPr>
        <w:tc>
          <w:tcPr>
            <w:tcW w:w="1162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widowControl/>
              <w:spacing w:before="100" w:beforeAutospacing="1" w:after="100" w:afterAutospacing="1"/>
              <w:ind w:leftChars="20" w:left="42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pStyle w:val="ad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1.2 </w:t>
            </w:r>
            <w:r>
              <w:rPr>
                <w:rFonts w:ascii="Times New Roman" w:hAnsi="Times New Roman" w:cs="Times New Roman"/>
                <w:kern w:val="0"/>
              </w:rPr>
              <w:t>具有土木工程领域需要的数据分析能力，能针对具体的对象建立数学模型并利用计算机求解。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✓</w:t>
            </w: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B3537" w:rsidTr="00732FE2">
        <w:trPr>
          <w:trHeight w:val="340"/>
        </w:trPr>
        <w:tc>
          <w:tcPr>
            <w:tcW w:w="116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widowControl/>
              <w:spacing w:before="100" w:beforeAutospacing="1" w:after="100" w:afterAutospacing="1"/>
              <w:ind w:leftChars="20" w:left="42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pStyle w:val="ad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1.3 </w:t>
            </w:r>
            <w:r>
              <w:rPr>
                <w:rFonts w:ascii="Times New Roman" w:hAnsi="Times New Roman" w:cs="Times New Roman"/>
                <w:kern w:val="0"/>
              </w:rPr>
              <w:t>能够将土木工程专业知识和数学分析方法用于推演、分析相关土木领域工程问题。</w:t>
            </w: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9B3537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537" w:rsidRDefault="006737FC">
            <w:pPr>
              <w:pStyle w:val="ad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✓</w:t>
            </w:r>
          </w:p>
        </w:tc>
      </w:tr>
    </w:tbl>
    <w:p w:rsidR="009B3537" w:rsidRDefault="006737FC">
      <w:pPr>
        <w:pStyle w:val="a0"/>
        <w:numPr>
          <w:ilvl w:val="1"/>
          <w:numId w:val="0"/>
        </w:numPr>
        <w:spacing w:beforeLines="150" w:before="468" w:after="156"/>
        <w:ind w:leftChars="200" w:left="420"/>
        <w:rPr>
          <w:rFonts w:ascii="Times New Roman" w:hAnsi="Times New Roman" w:hint="default"/>
          <w:b w:val="0"/>
          <w:bCs w:val="0"/>
        </w:rPr>
      </w:pPr>
      <w:bookmarkStart w:id="3" w:name="OLE_LINK4"/>
      <w:r>
        <w:rPr>
          <w:rFonts w:ascii="Times New Roman" w:hAnsi="Times New Roman"/>
          <w:b w:val="0"/>
          <w:bCs w:val="0"/>
        </w:rPr>
        <w:t>二、</w:t>
      </w:r>
      <w:r>
        <w:rPr>
          <w:rFonts w:ascii="Times New Roman" w:hAnsi="Times New Roman" w:hint="default"/>
          <w:b w:val="0"/>
          <w:bCs w:val="0"/>
        </w:rPr>
        <w:t>知识点与学时分配</w:t>
      </w:r>
    </w:p>
    <w:bookmarkEnd w:id="3"/>
    <w:p w:rsidR="009B3537" w:rsidRDefault="006737FC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 w:cs="Times New Roman"/>
          <w:b/>
          <w:sz w:val="24"/>
        </w:rPr>
      </w:pPr>
      <w:r>
        <w:rPr>
          <w:rFonts w:ascii="Times New Roman" w:eastAsia="楷体" w:hAnsi="Times New Roman" w:cs="Times New Roman"/>
          <w:b/>
          <w:sz w:val="24"/>
        </w:rPr>
        <w:t>表</w:t>
      </w:r>
      <w:r>
        <w:rPr>
          <w:rFonts w:ascii="Times New Roman" w:eastAsia="楷体" w:hAnsi="Times New Roman" w:cs="Times New Roman"/>
          <w:b/>
          <w:sz w:val="24"/>
        </w:rPr>
        <w:t xml:space="preserve">2 </w:t>
      </w:r>
      <w:r>
        <w:rPr>
          <w:rFonts w:ascii="Times New Roman" w:eastAsia="楷体" w:hAnsi="Times New Roman" w:cs="Times New Roman"/>
          <w:b/>
          <w:sz w:val="24"/>
        </w:rPr>
        <w:t>课程教学内容与学时分配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872"/>
        <w:gridCol w:w="4557"/>
        <w:gridCol w:w="497"/>
        <w:gridCol w:w="522"/>
        <w:gridCol w:w="737"/>
      </w:tblGrid>
      <w:tr w:rsidR="009B3537" w:rsidTr="00732FE2">
        <w:trPr>
          <w:trHeight w:val="369"/>
          <w:tblHeader/>
          <w:jc w:val="center"/>
        </w:trPr>
        <w:tc>
          <w:tcPr>
            <w:tcW w:w="268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108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知识单元</w:t>
            </w:r>
            <w:r>
              <w:rPr>
                <w:rFonts w:ascii="Times New Roman" w:eastAsia="楷体" w:hAnsi="Times New Roman" w:cs="Times New Roman"/>
                <w:b/>
                <w:kern w:val="0"/>
                <w:sz w:val="18"/>
                <w:szCs w:val="18"/>
              </w:rPr>
              <w:t>（学时）</w:t>
            </w:r>
          </w:p>
        </w:tc>
        <w:tc>
          <w:tcPr>
            <w:tcW w:w="2633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知识点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教学要求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推荐学时</w:t>
            </w:r>
          </w:p>
        </w:tc>
        <w:tc>
          <w:tcPr>
            <w:tcW w:w="426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sz w:val="18"/>
                <w:szCs w:val="18"/>
              </w:rPr>
              <w:t>支撑课程目标</w:t>
            </w: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82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函数与极限</w:t>
            </w:r>
          </w:p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16/96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映射与函数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数列极限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函数极限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无穷小与无穷大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极限运算法则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极限存在准则、两个重要极限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无穷小的比较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函数的连续性与间断点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连续函数的运算与初等函数的连续性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闭区间上连续函数的性质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2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导数与微分</w:t>
            </w:r>
          </w:p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14/96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导数的概念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函数的求导法则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高阶导数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隐函数及由参数方程所确定的函数的导数、相关变化率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函数的微分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2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中值定理与导数的应用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14/96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微分中值定理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1</w:t>
            </w: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洛必达法则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泰勒公式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函数的单调性与曲线的凹凸性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函数的极值与最大值和最小值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函数图形的描绘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曲率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方程的近似解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82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不定积分</w:t>
            </w:r>
          </w:p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14/96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不定积分的概念与性质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换元积分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分部积分法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有理函数的积分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1.5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积分表的使用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0.5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82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定积分</w:t>
            </w:r>
          </w:p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14/96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定积分的概念与性质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微积分基本公式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w w:val="88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w w:val="88"/>
                <w:sz w:val="18"/>
                <w:szCs w:val="18"/>
              </w:rPr>
              <w:t>4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w w:val="88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定积分的换元法和分部积分法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w w:val="88"/>
                <w:sz w:val="18"/>
                <w:szCs w:val="18"/>
              </w:rPr>
              <w:t>4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w w:val="88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反常积分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w w:val="88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w w:val="88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w w:val="88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2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定积分的应用</w:t>
            </w:r>
          </w:p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12/96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定积分的元素法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定积分在几何学上的应用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定积分在物理学上的应用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2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微分方程</w:t>
            </w:r>
          </w:p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12/96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微分方程的基本概念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熟悉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 w:val="restar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可分离变量的微分方程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齐次方程</w:t>
            </w:r>
            <w:proofErr w:type="gramEnd"/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一阶线性微分方程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可降阶的高阶微分方程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高阶线性微分方程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常系数齐次线性微分方程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9B3537" w:rsidTr="00732FE2">
        <w:trPr>
          <w:trHeight w:val="369"/>
          <w:jc w:val="center"/>
        </w:trPr>
        <w:tc>
          <w:tcPr>
            <w:tcW w:w="268" w:type="pct"/>
            <w:vMerge/>
            <w:vAlign w:val="center"/>
          </w:tcPr>
          <w:p w:rsidR="009B3537" w:rsidRDefault="009B3537">
            <w:pPr>
              <w:snapToGrid w:val="0"/>
              <w:ind w:firstLineChars="200" w:firstLine="36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082" w:type="pct"/>
            <w:vMerge/>
            <w:vAlign w:val="center"/>
          </w:tcPr>
          <w:p w:rsidR="009B3537" w:rsidRDefault="009B3537">
            <w:pPr>
              <w:snapToGrid w:val="0"/>
              <w:ind w:firstLineChars="200" w:firstLine="360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633" w:type="pct"/>
            <w:vAlign w:val="center"/>
          </w:tcPr>
          <w:p w:rsidR="009B3537" w:rsidRDefault="006737FC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常系数非齐次线性微分方程</w:t>
            </w:r>
          </w:p>
        </w:tc>
        <w:tc>
          <w:tcPr>
            <w:tcW w:w="287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掌握</w:t>
            </w:r>
          </w:p>
        </w:tc>
        <w:tc>
          <w:tcPr>
            <w:tcW w:w="302" w:type="pct"/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426" w:type="pct"/>
            <w:vMerge/>
            <w:vAlign w:val="center"/>
          </w:tcPr>
          <w:p w:rsidR="009B3537" w:rsidRDefault="009B3537">
            <w:pPr>
              <w:snapToGrid w:val="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</w:tbl>
    <w:p w:rsidR="009B3537" w:rsidRDefault="006737FC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 w:hint="default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三、讲授提示及方法</w:t>
      </w:r>
    </w:p>
    <w:p w:rsidR="009B3537" w:rsidRDefault="006737FC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t>（一）函数与极限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重点：</w:t>
      </w:r>
      <w:r>
        <w:rPr>
          <w:rFonts w:ascii="Times New Roman" w:eastAsia="仿宋" w:hAnsi="Times New Roman" w:cs="Times New Roman" w:hint="eastAsia"/>
          <w:sz w:val="24"/>
        </w:rPr>
        <w:t>函数的定义与两种要素（定义域、对应法则），函数的表示法（解析法、表格法、图像法），函数的基本性态（单调性、奇偶性、周期性、有界性）及其判断；复合函数与反函数的概念与求法；基本初等函数的图形与性质；数列与函数极限的直观定义，极限的四则运算法则；两个重要极限的形式与应用；无穷小与无穷</w:t>
      </w:r>
      <w:r>
        <w:rPr>
          <w:rFonts w:ascii="Times New Roman" w:eastAsia="仿宋" w:hAnsi="Times New Roman" w:cs="Times New Roman" w:hint="eastAsia"/>
          <w:sz w:val="24"/>
        </w:rPr>
        <w:lastRenderedPageBreak/>
        <w:t>大的概念、关系及无穷小的比较；函数连续性的定义与判断（含间断点分类），初等函数的连续性，闭区间上连续函数的性质（有界性、最值性、</w:t>
      </w:r>
      <w:proofErr w:type="gramStart"/>
      <w:r>
        <w:rPr>
          <w:rFonts w:ascii="Times New Roman" w:eastAsia="仿宋" w:hAnsi="Times New Roman" w:cs="Times New Roman" w:hint="eastAsia"/>
          <w:sz w:val="24"/>
        </w:rPr>
        <w:t>介</w:t>
      </w:r>
      <w:proofErr w:type="gramEnd"/>
      <w:r>
        <w:rPr>
          <w:rFonts w:ascii="Times New Roman" w:eastAsia="仿宋" w:hAnsi="Times New Roman" w:cs="Times New Roman" w:hint="eastAsia"/>
          <w:sz w:val="24"/>
        </w:rPr>
        <w:t>值性）。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难点：</w:t>
      </w:r>
      <w:r>
        <w:rPr>
          <w:rFonts w:ascii="Times New Roman" w:eastAsia="仿宋" w:hAnsi="Times New Roman" w:cs="Times New Roman" w:hint="eastAsia"/>
          <w:sz w:val="24"/>
        </w:rPr>
        <w:t>极限的“</w:t>
      </w:r>
      <w:r>
        <w:rPr>
          <w:rFonts w:ascii="Times New Roman" w:eastAsia="仿宋" w:hAnsi="Times New Roman" w:cs="Times New Roman"/>
          <w:i/>
          <w:iCs/>
          <w:sz w:val="24"/>
        </w:rPr>
        <w:t>ε</w:t>
      </w:r>
      <w:r>
        <w:rPr>
          <w:rFonts w:ascii="Times New Roman" w:eastAsia="仿宋" w:hAnsi="Times New Roman" w:cs="Times New Roman"/>
          <w:sz w:val="24"/>
        </w:rPr>
        <w:t>-</w:t>
      </w:r>
      <w:r>
        <w:rPr>
          <w:rFonts w:ascii="Times New Roman" w:eastAsia="仿宋" w:hAnsi="Times New Roman" w:cs="Times New Roman"/>
          <w:i/>
          <w:iCs/>
          <w:sz w:val="24"/>
        </w:rPr>
        <w:t>δ</w:t>
      </w:r>
      <w:r>
        <w:rPr>
          <w:rFonts w:ascii="Times New Roman" w:eastAsia="仿宋" w:hAnsi="Times New Roman" w:cs="Times New Roman" w:hint="eastAsia"/>
          <w:sz w:val="24"/>
        </w:rPr>
        <w:t>”与“</w:t>
      </w:r>
      <w:r>
        <w:rPr>
          <w:rFonts w:ascii="Times New Roman" w:eastAsia="仿宋" w:hAnsi="Times New Roman" w:cs="Times New Roman"/>
          <w:i/>
          <w:iCs/>
          <w:sz w:val="24"/>
        </w:rPr>
        <w:t>ε</w:t>
      </w:r>
      <w:r>
        <w:rPr>
          <w:rFonts w:ascii="Times New Roman" w:eastAsia="仿宋" w:hAnsi="Times New Roman" w:cs="Times New Roman"/>
          <w:sz w:val="24"/>
        </w:rPr>
        <w:t>-</w:t>
      </w:r>
      <w:r>
        <w:rPr>
          <w:rFonts w:ascii="Times New Roman" w:eastAsia="仿宋" w:hAnsi="Times New Roman" w:cs="Times New Roman"/>
          <w:i/>
          <w:iCs/>
          <w:sz w:val="24"/>
        </w:rPr>
        <w:t>N</w:t>
      </w:r>
      <w:r>
        <w:rPr>
          <w:rFonts w:ascii="Times New Roman" w:eastAsia="仿宋" w:hAnsi="Times New Roman" w:cs="Times New Roman" w:hint="eastAsia"/>
          <w:sz w:val="24"/>
        </w:rPr>
        <w:t>”定量描述，对“无限逼近”过程的本质理解；分段函数在分段点处的极限、连续性讨论；无穷小阶的比较与等价代换原则的灵活运用；</w:t>
      </w:r>
      <w:proofErr w:type="gramStart"/>
      <w:r>
        <w:rPr>
          <w:rFonts w:ascii="Times New Roman" w:eastAsia="仿宋" w:hAnsi="Times New Roman" w:cs="Times New Roman" w:hint="eastAsia"/>
          <w:sz w:val="24"/>
        </w:rPr>
        <w:t>利用夹逼准则</w:t>
      </w:r>
      <w:proofErr w:type="gramEnd"/>
      <w:r>
        <w:rPr>
          <w:rFonts w:ascii="Times New Roman" w:eastAsia="仿宋" w:hAnsi="Times New Roman" w:cs="Times New Roman" w:hint="eastAsia"/>
          <w:sz w:val="24"/>
        </w:rPr>
        <w:t>与单调有界准则证明极限的存在性；对“第一类间断点”与“第二类间断点”的识别与区分。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讲授提示与方法：</w:t>
      </w:r>
      <w:r>
        <w:rPr>
          <w:rFonts w:ascii="Times New Roman" w:eastAsia="仿宋" w:hAnsi="Times New Roman" w:cs="Times New Roman" w:hint="eastAsia"/>
          <w:sz w:val="24"/>
        </w:rPr>
        <w:t>讲授中利用图形动画软件动态演示极限过程，将抽象概念可视化。通过“瞬时速度”、“曲线切线斜率”等经典问题创设情境，驱动学生认识学习极限的必要性。结合随堂练习与分层设计的课后作业，引导学生从直观理解过渡到定量计算，并初步体会从“近似”到“精确”的微积分核心思想。</w:t>
      </w:r>
    </w:p>
    <w:p w:rsidR="009B3537" w:rsidRDefault="006737FC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t>（二）导数与微分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重点：</w:t>
      </w:r>
      <w:r>
        <w:rPr>
          <w:rFonts w:ascii="Times New Roman" w:eastAsia="仿宋" w:hAnsi="Times New Roman" w:cs="Times New Roman" w:hint="eastAsia"/>
          <w:sz w:val="24"/>
        </w:rPr>
        <w:t>导数的定义及其几何意义（切线斜率）与物理意义（瞬时变化率）；函数的可导性与连续性的关系；基本初等函数的导数公式；导数的四则运算法则与复合函数求导法则（链式法则）；隐函数与参数方程所确定函数的求导法；微分的定义、几何意义及其与导数的关系；微分在近似计算中的应用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难点：</w:t>
      </w:r>
      <w:r>
        <w:rPr>
          <w:rFonts w:ascii="Times New Roman" w:eastAsia="仿宋" w:hAnsi="Times New Roman" w:cs="Times New Roman" w:hint="eastAsia"/>
          <w:sz w:val="24"/>
        </w:rPr>
        <w:t>导数作为“变化率”数学模型的抽象性理解；复合函数求导中“链式法则”的层次分解与准确应用；隐函数求导法中对方程两边同时求导的实质理解；微分的概念及其“以直代曲”思想的理解；一阶微分形式不变性的本质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b/>
          <w:bCs/>
          <w:sz w:val="24"/>
        </w:rPr>
        <w:t>讲授提示与方法：</w:t>
      </w:r>
      <w:r>
        <w:rPr>
          <w:rFonts w:ascii="Times New Roman" w:eastAsia="仿宋" w:hAnsi="Times New Roman" w:cs="Times New Roman" w:hint="eastAsia"/>
          <w:sz w:val="24"/>
        </w:rPr>
        <w:t>通过瞬时速度、曲线切线等经典问题引出导数的必要性，强化其作为“变化率”统一模型的本质。利用图形动画演示“以直代曲”过程，直观展示微分的几何意义。讲授中通过大量由浅入深的例题，训练学生对各类函数求导的熟练度与准确性，并强调计算规范。</w:t>
      </w:r>
    </w:p>
    <w:p w:rsidR="009B3537" w:rsidRDefault="006737FC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t>（三）微分中值定理与导数的应用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重点：</w:t>
      </w:r>
      <w:r>
        <w:rPr>
          <w:rFonts w:ascii="Times New Roman" w:eastAsia="仿宋" w:hAnsi="Times New Roman" w:cs="Times New Roman" w:hint="eastAsia"/>
          <w:bCs/>
          <w:sz w:val="24"/>
        </w:rPr>
        <w:t>罗尔定理、拉格朗日中值定理的条件、结论与几何解释；洛必达法则求未定式极限；利用导数判断函数的单调性、凹凸性、求极值与最值；函数图形的描绘（包括渐近线）；导数在实际问题中的应用（如最优化问题）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难点：</w:t>
      </w:r>
      <w:r>
        <w:rPr>
          <w:rFonts w:ascii="Times New Roman" w:eastAsia="仿宋" w:hAnsi="Times New Roman" w:cs="Times New Roman" w:hint="eastAsia"/>
          <w:bCs/>
          <w:sz w:val="24"/>
        </w:rPr>
        <w:t>对中值定理“存在性”的理解及其在等式与不等式证明中的构造性应用；</w:t>
      </w:r>
      <w:r>
        <w:rPr>
          <w:rFonts w:ascii="Times New Roman" w:eastAsia="仿宋" w:hAnsi="Times New Roman" w:cs="Times New Roman" w:hint="eastAsia"/>
          <w:bCs/>
          <w:sz w:val="24"/>
        </w:rPr>
        <w:lastRenderedPageBreak/>
        <w:t>洛必达法则使用条件的验证及其在循环结构中的失效处理；函数极值点、拐点的判定中，一阶与二阶导数的正确运用；最优化问题中目标函数的建立与定义域的确定。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讲授提示与方法：</w:t>
      </w:r>
      <w:r>
        <w:rPr>
          <w:rFonts w:ascii="Times New Roman" w:eastAsia="仿宋" w:hAnsi="Times New Roman" w:cs="Times New Roman" w:hint="eastAsia"/>
          <w:bCs/>
          <w:sz w:val="24"/>
        </w:rPr>
        <w:t>通过几何图形直观解释中值定理，并设计系列递进问题，引导学生运用定理证明简单结论。对于洛必达法则，强调其作为工具的地位，并与其它求极限方法进行比较。</w:t>
      </w:r>
    </w:p>
    <w:p w:rsidR="009B3537" w:rsidRDefault="006737FC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t>（四）不定积分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重点：</w:t>
      </w:r>
      <w:r>
        <w:rPr>
          <w:rFonts w:ascii="Times New Roman" w:eastAsia="仿宋" w:hAnsi="Times New Roman" w:cs="Times New Roman" w:hint="eastAsia"/>
          <w:bCs/>
          <w:sz w:val="24"/>
        </w:rPr>
        <w:t>原函数与不定积分的概念与基本性质；基本积分公式表；不定积分的两类换元法（凑微分法与三角代换等根式代换）与分部积分法。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难点：</w:t>
      </w:r>
      <w:r>
        <w:rPr>
          <w:rFonts w:ascii="Times New Roman" w:eastAsia="仿宋" w:hAnsi="Times New Roman" w:cs="Times New Roman" w:hint="eastAsia"/>
          <w:bCs/>
          <w:sz w:val="24"/>
        </w:rPr>
        <w:t>不定积分与导数互为逆运算关系的深刻理解；第一类换元法（凑微分法）中“凑”出微分形式的技巧性与灵活性；第二类换元法中代换函数的选择与回代过程；分部积分法中</w:t>
      </w:r>
      <w:r>
        <w:rPr>
          <w:rFonts w:ascii="Times New Roman" w:eastAsia="仿宋" w:hAnsi="Times New Roman" w:cs="Times New Roman" w:hint="eastAsia"/>
          <w:bCs/>
          <w:i/>
          <w:iCs/>
          <w:sz w:val="24"/>
        </w:rPr>
        <w:t>u</w:t>
      </w:r>
      <w:r>
        <w:rPr>
          <w:rFonts w:ascii="Times New Roman" w:eastAsia="仿宋" w:hAnsi="Times New Roman" w:cs="Times New Roman" w:hint="eastAsia"/>
          <w:bCs/>
          <w:sz w:val="24"/>
        </w:rPr>
        <w:t>和</w:t>
      </w:r>
      <w:r>
        <w:rPr>
          <w:rFonts w:ascii="Times New Roman" w:eastAsia="仿宋" w:hAnsi="Times New Roman" w:cs="Times New Roman" w:hint="eastAsia"/>
          <w:bCs/>
          <w:sz w:val="24"/>
        </w:rPr>
        <w:t>d</w:t>
      </w:r>
      <w:r>
        <w:rPr>
          <w:rFonts w:ascii="Times New Roman" w:eastAsia="仿宋" w:hAnsi="Times New Roman" w:cs="Times New Roman" w:hint="eastAsia"/>
          <w:bCs/>
          <w:i/>
          <w:iCs/>
          <w:sz w:val="24"/>
        </w:rPr>
        <w:t>v</w:t>
      </w:r>
      <w:r>
        <w:rPr>
          <w:rFonts w:ascii="Times New Roman" w:eastAsia="仿宋" w:hAnsi="Times New Roman" w:cs="Times New Roman" w:hint="eastAsia"/>
          <w:bCs/>
          <w:sz w:val="24"/>
        </w:rPr>
        <w:t>的选取原则（“反对</w:t>
      </w:r>
      <w:proofErr w:type="gramStart"/>
      <w:r>
        <w:rPr>
          <w:rFonts w:ascii="Times New Roman" w:eastAsia="仿宋" w:hAnsi="Times New Roman" w:cs="Times New Roman" w:hint="eastAsia"/>
          <w:bCs/>
          <w:sz w:val="24"/>
        </w:rPr>
        <w:t>幂</w:t>
      </w:r>
      <w:proofErr w:type="gramEnd"/>
      <w:r>
        <w:rPr>
          <w:rFonts w:ascii="Times New Roman" w:eastAsia="仿宋" w:hAnsi="Times New Roman" w:cs="Times New Roman" w:hint="eastAsia"/>
          <w:bCs/>
          <w:sz w:val="24"/>
        </w:rPr>
        <w:t>指三”）。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讲授提示与方法：</w:t>
      </w:r>
      <w:r>
        <w:rPr>
          <w:rFonts w:ascii="Times New Roman" w:eastAsia="仿宋" w:hAnsi="Times New Roman" w:cs="Times New Roman" w:hint="eastAsia"/>
          <w:bCs/>
          <w:sz w:val="24"/>
        </w:rPr>
        <w:t>通过与求导公式的对比，引导学生记忆基本积分公式。讲授中突出“积分法”的本质是逆向使用求导法则，并通过大量典型例题的精讲与练习，让学生在实践中掌握凑微分、变量代换和分部积分的核心技巧，培养其积分运算能力。</w:t>
      </w:r>
    </w:p>
    <w:p w:rsidR="009B3537" w:rsidRDefault="006737FC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t>（五）定积分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重点：</w:t>
      </w:r>
      <w:r>
        <w:rPr>
          <w:rFonts w:ascii="Times New Roman" w:eastAsia="仿宋" w:hAnsi="Times New Roman" w:cs="Times New Roman" w:hint="eastAsia"/>
          <w:bCs/>
          <w:sz w:val="24"/>
        </w:rPr>
        <w:t>定积分的定义（黎曼和极限）及其几何意义（曲边梯形面积）；定积分的基本性质（线性</w:t>
      </w:r>
      <w:proofErr w:type="gramStart"/>
      <w:r>
        <w:rPr>
          <w:rFonts w:ascii="Times New Roman" w:eastAsia="仿宋" w:hAnsi="Times New Roman" w:cs="Times New Roman" w:hint="eastAsia"/>
          <w:bCs/>
          <w:sz w:val="24"/>
        </w:rPr>
        <w:t>性</w:t>
      </w:r>
      <w:proofErr w:type="gramEnd"/>
      <w:r>
        <w:rPr>
          <w:rFonts w:ascii="Times New Roman" w:eastAsia="仿宋" w:hAnsi="Times New Roman" w:cs="Times New Roman" w:hint="eastAsia"/>
          <w:bCs/>
          <w:sz w:val="24"/>
        </w:rPr>
        <w:t>、区间可加性、比较定理等）；积分上限函数的定义及其导数公式；微积分基本定理（</w:t>
      </w:r>
      <w:proofErr w:type="gramStart"/>
      <w:r>
        <w:rPr>
          <w:rFonts w:ascii="Times New Roman" w:eastAsia="仿宋" w:hAnsi="Times New Roman" w:cs="Times New Roman" w:hint="eastAsia"/>
          <w:bCs/>
          <w:sz w:val="24"/>
        </w:rPr>
        <w:t>牛顿</w:t>
      </w:r>
      <w:r>
        <w:rPr>
          <w:rFonts w:ascii="Times New Roman" w:eastAsia="仿宋" w:hAnsi="Times New Roman" w:cs="Times New Roman" w:hint="eastAsia"/>
          <w:bCs/>
          <w:sz w:val="24"/>
        </w:rPr>
        <w:t>-</w:t>
      </w:r>
      <w:proofErr w:type="gramEnd"/>
      <w:r>
        <w:rPr>
          <w:rFonts w:ascii="Times New Roman" w:eastAsia="仿宋" w:hAnsi="Times New Roman" w:cs="Times New Roman" w:hint="eastAsia"/>
          <w:bCs/>
          <w:sz w:val="24"/>
        </w:rPr>
        <w:t>莱布尼茨公式）；定积分的换元积分法与分部积分法。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难点：</w:t>
      </w:r>
      <w:r>
        <w:rPr>
          <w:rFonts w:ascii="Times New Roman" w:eastAsia="仿宋" w:hAnsi="Times New Roman" w:cs="Times New Roman" w:hint="eastAsia"/>
          <w:bCs/>
          <w:sz w:val="24"/>
        </w:rPr>
        <w:t>定积分定义中“分割、近似、求和、取极限”思想的本质理解；积分上限函数作为“函数”的抽象性及其求导公式的应用；定积分换元法中积分限随之改变的原则；利用定积分性质进行估值与证明。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讲授提示与方法：</w:t>
      </w:r>
      <w:r>
        <w:rPr>
          <w:rFonts w:ascii="Times New Roman" w:eastAsia="仿宋" w:hAnsi="Times New Roman" w:cs="Times New Roman" w:hint="eastAsia"/>
          <w:bCs/>
          <w:sz w:val="24"/>
        </w:rPr>
        <w:t>利用多媒体动画动态演示“分割</w:t>
      </w:r>
      <w:r>
        <w:rPr>
          <w:rFonts w:ascii="Times New Roman" w:eastAsia="仿宋" w:hAnsi="Times New Roman" w:cs="Times New Roman" w:hint="eastAsia"/>
          <w:bCs/>
          <w:sz w:val="24"/>
        </w:rPr>
        <w:t>-</w:t>
      </w:r>
      <w:r>
        <w:rPr>
          <w:rFonts w:ascii="Times New Roman" w:eastAsia="仿宋" w:hAnsi="Times New Roman" w:cs="Times New Roman" w:hint="eastAsia"/>
          <w:bCs/>
          <w:sz w:val="24"/>
        </w:rPr>
        <w:t>求和</w:t>
      </w:r>
      <w:r>
        <w:rPr>
          <w:rFonts w:ascii="Times New Roman" w:eastAsia="仿宋" w:hAnsi="Times New Roman" w:cs="Times New Roman" w:hint="eastAsia"/>
          <w:bCs/>
          <w:sz w:val="24"/>
        </w:rPr>
        <w:t>-</w:t>
      </w:r>
      <w:r>
        <w:rPr>
          <w:rFonts w:ascii="Times New Roman" w:eastAsia="仿宋" w:hAnsi="Times New Roman" w:cs="Times New Roman" w:hint="eastAsia"/>
          <w:bCs/>
          <w:sz w:val="24"/>
        </w:rPr>
        <w:t>逼近”的过程，将抽象的极限思想形象化。通过具体例题，对比不定积分与定积分在换元法、分部积分法上的异同，强调“换元必换限”的原则。重点讲解微积分基本定理，阐明其作为连接微分与积分桥梁的核心地位。</w:t>
      </w:r>
    </w:p>
    <w:p w:rsidR="009B3537" w:rsidRDefault="006737FC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（六）定积分的应用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/>
          <w:sz w:val="24"/>
        </w:rPr>
        <w:t>重点：</w:t>
      </w:r>
      <w:r>
        <w:rPr>
          <w:rFonts w:ascii="Times New Roman" w:eastAsia="仿宋" w:hAnsi="Times New Roman" w:cs="Times New Roman"/>
          <w:bCs/>
          <w:sz w:val="24"/>
        </w:rPr>
        <w:t>定积分应用的元素法（微元法）思想；应用定积分计算平面图形的面积、旋转体的体积、平面曲线的弧长；求变力做功、水压力等物理量。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/>
          <w:sz w:val="24"/>
        </w:rPr>
        <w:t>难点：</w:t>
      </w:r>
      <w:r>
        <w:rPr>
          <w:rFonts w:ascii="仿宋" w:eastAsia="仿宋" w:hAnsi="仿宋" w:cs="仿宋" w:hint="eastAsia"/>
          <w:bCs/>
          <w:sz w:val="24"/>
        </w:rPr>
        <w:t>元素</w:t>
      </w:r>
      <w:proofErr w:type="gramStart"/>
      <w:r>
        <w:rPr>
          <w:rFonts w:ascii="仿宋" w:eastAsia="仿宋" w:hAnsi="仿宋" w:cs="仿宋" w:hint="eastAsia"/>
          <w:bCs/>
          <w:sz w:val="24"/>
        </w:rPr>
        <w:t>法思想</w:t>
      </w:r>
      <w:proofErr w:type="gramEnd"/>
      <w:r>
        <w:rPr>
          <w:rFonts w:ascii="仿宋" w:eastAsia="仿宋" w:hAnsi="仿宋" w:cs="仿宋" w:hint="eastAsia"/>
          <w:bCs/>
          <w:sz w:val="24"/>
        </w:rPr>
        <w:t>的深刻理解与掌握，即如何正确寻找并写出微元</w:t>
      </w:r>
      <w:r>
        <w:rPr>
          <w:rFonts w:ascii="Times New Roman" w:eastAsia="仿宋" w:hAnsi="Times New Roman" w:cs="Times New Roman"/>
          <w:bCs/>
          <w:sz w:val="24"/>
        </w:rPr>
        <w:t>（</w:t>
      </w:r>
      <w:proofErr w:type="spellStart"/>
      <w:r>
        <w:rPr>
          <w:rFonts w:ascii="Times New Roman" w:eastAsia="仿宋" w:hAnsi="Times New Roman" w:cs="Times New Roman"/>
          <w:bCs/>
          <w:sz w:val="24"/>
        </w:rPr>
        <w:t>d</w:t>
      </w:r>
      <w:r>
        <w:rPr>
          <w:rFonts w:ascii="Times New Roman" w:eastAsia="仿宋" w:hAnsi="Times New Roman" w:cs="Times New Roman"/>
          <w:bCs/>
          <w:i/>
          <w:iCs/>
          <w:sz w:val="24"/>
        </w:rPr>
        <w:t>A</w:t>
      </w:r>
      <w:proofErr w:type="spellEnd"/>
      <w:r>
        <w:rPr>
          <w:rFonts w:ascii="Times New Roman" w:eastAsia="仿宋" w:hAnsi="Times New Roman" w:cs="Times New Roman" w:hint="eastAsia"/>
          <w:bCs/>
          <w:sz w:val="24"/>
        </w:rPr>
        <w:t>，</w:t>
      </w:r>
      <w:proofErr w:type="spellStart"/>
      <w:r>
        <w:rPr>
          <w:rFonts w:ascii="Times New Roman" w:eastAsia="仿宋" w:hAnsi="Times New Roman" w:cs="Times New Roman"/>
          <w:bCs/>
          <w:sz w:val="24"/>
        </w:rPr>
        <w:t>d</w:t>
      </w:r>
      <w:r>
        <w:rPr>
          <w:rFonts w:ascii="Times New Roman" w:eastAsia="仿宋" w:hAnsi="Times New Roman" w:cs="Times New Roman"/>
          <w:bCs/>
          <w:i/>
          <w:iCs/>
          <w:sz w:val="24"/>
        </w:rPr>
        <w:t>V</w:t>
      </w:r>
      <w:proofErr w:type="spellEnd"/>
      <w:r>
        <w:rPr>
          <w:rFonts w:ascii="Times New Roman" w:eastAsia="仿宋" w:hAnsi="Times New Roman" w:cs="Times New Roman" w:hint="eastAsia"/>
          <w:bCs/>
          <w:sz w:val="24"/>
        </w:rPr>
        <w:t>，</w:t>
      </w:r>
      <w:proofErr w:type="spellStart"/>
      <w:r>
        <w:rPr>
          <w:rFonts w:ascii="Times New Roman" w:eastAsia="仿宋" w:hAnsi="Times New Roman" w:cs="Times New Roman"/>
          <w:bCs/>
          <w:sz w:val="24"/>
        </w:rPr>
        <w:t>d</w:t>
      </w:r>
      <w:r>
        <w:rPr>
          <w:rFonts w:ascii="Times New Roman" w:eastAsia="仿宋" w:hAnsi="Times New Roman" w:cs="Times New Roman"/>
          <w:bCs/>
          <w:i/>
          <w:iCs/>
          <w:sz w:val="24"/>
        </w:rPr>
        <w:t>W</w:t>
      </w:r>
      <w:proofErr w:type="spellEnd"/>
      <w:r>
        <w:rPr>
          <w:rFonts w:ascii="Times New Roman" w:eastAsia="仿宋" w:hAnsi="Times New Roman" w:cs="Times New Roman"/>
          <w:bCs/>
          <w:sz w:val="24"/>
        </w:rPr>
        <w:t>等）</w:t>
      </w:r>
      <w:r>
        <w:rPr>
          <w:rFonts w:ascii="仿宋" w:eastAsia="仿宋" w:hAnsi="仿宋" w:cs="仿宋" w:hint="eastAsia"/>
          <w:bCs/>
          <w:sz w:val="24"/>
        </w:rPr>
        <w:t>；根据实际问题选择积分变量并确定积分上下限；旋转体体积计算中“圆盘法”与“柱壳法”的适用情形与选择。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/>
          <w:b/>
          <w:sz w:val="24"/>
        </w:rPr>
        <w:t>讲授提示与方法：</w:t>
      </w:r>
      <w:r>
        <w:rPr>
          <w:rFonts w:ascii="仿宋" w:eastAsia="仿宋" w:hAnsi="仿宋" w:cs="仿宋" w:hint="eastAsia"/>
          <w:bCs/>
          <w:sz w:val="24"/>
        </w:rPr>
        <w:t>以“以常代变”、“以直代曲”为核心，深入剖析元素法的思想本质。通过绘制精确图形，引导学生分析几何关系，自主推导出面积、体积的积分表达式。结合物理背景清晰的例题，讲解如何将物理问题转化为定积分模型，培养学生应用数学解决实际问题的能力。</w:t>
      </w:r>
    </w:p>
    <w:p w:rsidR="009B3537" w:rsidRDefault="006737FC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t>（七）微分方程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重点：</w:t>
      </w:r>
      <w:r>
        <w:rPr>
          <w:rFonts w:ascii="Times New Roman" w:eastAsia="仿宋" w:hAnsi="Times New Roman" w:cs="Times New Roman" w:hint="eastAsia"/>
          <w:bCs/>
          <w:sz w:val="24"/>
        </w:rPr>
        <w:t>微分方程的基本概念（阶、解、通解、特解）；一阶微分方程的解法（可分离变量、一阶线性）；</w:t>
      </w:r>
      <w:proofErr w:type="gramStart"/>
      <w:r>
        <w:rPr>
          <w:rFonts w:ascii="Times New Roman" w:eastAsia="仿宋" w:hAnsi="Times New Roman" w:cs="Times New Roman" w:hint="eastAsia"/>
          <w:bCs/>
          <w:sz w:val="24"/>
        </w:rPr>
        <w:t>二阶常系数</w:t>
      </w:r>
      <w:proofErr w:type="gramEnd"/>
      <w:r>
        <w:rPr>
          <w:rFonts w:ascii="Times New Roman" w:eastAsia="仿宋" w:hAnsi="Times New Roman" w:cs="Times New Roman" w:hint="eastAsia"/>
          <w:bCs/>
          <w:sz w:val="24"/>
        </w:rPr>
        <w:t>线性齐次微分方程的求解；微分方程的简单应用。</w:t>
      </w:r>
    </w:p>
    <w:p w:rsidR="009B3537" w:rsidRDefault="006737FC">
      <w:pPr>
        <w:spacing w:line="360" w:lineRule="auto"/>
        <w:ind w:firstLineChars="200" w:firstLine="482"/>
        <w:rPr>
          <w:rFonts w:ascii="Times New Roman" w:eastAsia="仿宋" w:hAnsi="Times New Roman" w:cs="Times New Roman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难点：</w:t>
      </w:r>
      <w:r>
        <w:rPr>
          <w:rFonts w:ascii="Times New Roman" w:eastAsia="仿宋" w:hAnsi="Times New Roman" w:cs="Times New Roman" w:hint="eastAsia"/>
          <w:bCs/>
          <w:sz w:val="24"/>
        </w:rPr>
        <w:t>对微分方程“通解”与“特解”关系的理解；一阶线性微分方程中常数变易法与积分因子法的原理；</w:t>
      </w:r>
      <w:proofErr w:type="gramStart"/>
      <w:r>
        <w:rPr>
          <w:rFonts w:ascii="Times New Roman" w:eastAsia="仿宋" w:hAnsi="Times New Roman" w:cs="Times New Roman" w:hint="eastAsia"/>
          <w:bCs/>
          <w:sz w:val="24"/>
        </w:rPr>
        <w:t>二阶常系数线性齐次方</w:t>
      </w:r>
      <w:proofErr w:type="gramEnd"/>
      <w:r>
        <w:rPr>
          <w:rFonts w:ascii="Times New Roman" w:eastAsia="仿宋" w:hAnsi="Times New Roman" w:cs="Times New Roman" w:hint="eastAsia"/>
          <w:bCs/>
          <w:sz w:val="24"/>
        </w:rPr>
        <w:t>程中，根据特征根的不同情况写出通解；根据实际问题建立微分方程的数学模型。</w:t>
      </w:r>
    </w:p>
    <w:p w:rsidR="009B3537" w:rsidRDefault="006737FC">
      <w:pPr>
        <w:spacing w:line="360" w:lineRule="auto"/>
        <w:ind w:firstLineChars="200" w:firstLine="482"/>
        <w:rPr>
          <w:rFonts w:ascii="仿宋" w:eastAsia="仿宋" w:hAnsi="仿宋" w:cs="仿宋"/>
          <w:bCs/>
          <w:sz w:val="24"/>
        </w:rPr>
      </w:pPr>
      <w:r>
        <w:rPr>
          <w:rFonts w:ascii="Times New Roman" w:eastAsia="仿宋" w:hAnsi="Times New Roman" w:cs="Times New Roman" w:hint="eastAsia"/>
          <w:b/>
          <w:sz w:val="24"/>
        </w:rPr>
        <w:t>讲授提示与方法：</w:t>
      </w:r>
      <w:r>
        <w:rPr>
          <w:rFonts w:ascii="仿宋" w:eastAsia="仿宋" w:hAnsi="仿宋" w:cs="仿宋" w:hint="eastAsia"/>
          <w:bCs/>
          <w:sz w:val="24"/>
        </w:rPr>
        <w:t>通过人口增长、弹簧振动等经典物理、工程案例，引出微分方程的应用背景，激发学习兴趣。在讲解解法时，注重分类与步骤总结，使学生形成清晰的解题思路。设计简单的建模练习，引导学生分析问题中的变量关系，初步培养其从实际问题中抽象出数学模型的能力。</w:t>
      </w:r>
    </w:p>
    <w:p w:rsidR="009B3537" w:rsidRDefault="006737FC">
      <w:pPr>
        <w:pStyle w:val="a0"/>
        <w:numPr>
          <w:ilvl w:val="1"/>
          <w:numId w:val="0"/>
        </w:numPr>
        <w:spacing w:beforeLines="150" w:before="468" w:after="156"/>
        <w:ind w:firstLineChars="200" w:firstLine="480"/>
        <w:rPr>
          <w:rFonts w:ascii="Times New Roman" w:hAnsi="Times New Roman" w:hint="default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四、课程考核</w:t>
      </w:r>
    </w:p>
    <w:p w:rsidR="009B3537" w:rsidRDefault="006737FC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t>（一）考核方式与成绩</w:t>
      </w:r>
      <w:r>
        <w:t>构成</w:t>
      </w:r>
    </w:p>
    <w:p w:rsidR="009B3537" w:rsidRDefault="006737FC">
      <w:pPr>
        <w:pStyle w:val="12"/>
        <w:ind w:firstLine="480"/>
        <w:rPr>
          <w:rFonts w:cs="Times New Roman"/>
        </w:rPr>
      </w:pPr>
      <w:r>
        <w:rPr>
          <w:rFonts w:cs="Times New Roman"/>
        </w:rPr>
        <w:t>考核方式：包括课堂表现、平时作业、阶段性测试和期末考试。</w:t>
      </w:r>
    </w:p>
    <w:p w:rsidR="009B3537" w:rsidRDefault="006737FC">
      <w:pPr>
        <w:pStyle w:val="12"/>
        <w:spacing w:afterLines="100" w:after="312"/>
        <w:ind w:firstLine="480"/>
        <w:rPr>
          <w:rFonts w:cs="Times New Roman"/>
        </w:rPr>
      </w:pPr>
      <w:r>
        <w:rPr>
          <w:rFonts w:cs="Times New Roman"/>
        </w:rPr>
        <w:t>成绩构成：总成绩为</w:t>
      </w:r>
      <w:r>
        <w:rPr>
          <w:rFonts w:cs="Times New Roman"/>
        </w:rPr>
        <w:t>100 %</w:t>
      </w:r>
      <w:r>
        <w:rPr>
          <w:rFonts w:cs="Times New Roman"/>
        </w:rPr>
        <w:t>，课堂表现成绩占</w:t>
      </w:r>
      <w:r>
        <w:rPr>
          <w:rFonts w:cs="Times New Roman"/>
        </w:rPr>
        <w:t>10 %</w:t>
      </w:r>
      <w:r>
        <w:rPr>
          <w:rFonts w:cs="Times New Roman"/>
        </w:rPr>
        <w:t>，平时作业成绩占</w:t>
      </w:r>
      <w:r>
        <w:rPr>
          <w:rFonts w:cs="Times New Roman"/>
        </w:rPr>
        <w:t>10 %</w:t>
      </w:r>
      <w:r>
        <w:rPr>
          <w:rFonts w:cs="Times New Roman"/>
        </w:rPr>
        <w:t>，阶段性测试成绩占</w:t>
      </w:r>
      <w:r>
        <w:rPr>
          <w:rFonts w:cs="Times New Roman"/>
        </w:rPr>
        <w:t>10 %</w:t>
      </w:r>
      <w:r>
        <w:rPr>
          <w:rFonts w:cs="Times New Roman"/>
        </w:rPr>
        <w:t>，期末考试成绩占</w:t>
      </w:r>
      <w:r>
        <w:rPr>
          <w:rFonts w:cs="Times New Roman"/>
        </w:rPr>
        <w:t>70 %</w:t>
      </w:r>
      <w:r>
        <w:rPr>
          <w:rFonts w:cs="Times New Roman"/>
        </w:rPr>
        <w:t>。</w:t>
      </w:r>
    </w:p>
    <w:p w:rsidR="009B3537" w:rsidRDefault="006737FC">
      <w:pPr>
        <w:pStyle w:val="a1"/>
        <w:numPr>
          <w:ilvl w:val="0"/>
          <w:numId w:val="2"/>
        </w:numPr>
        <w:spacing w:before="156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知识单元—课程目标</w:t>
      </w:r>
      <w:proofErr w:type="gramStart"/>
      <w:r>
        <w:rPr>
          <w:rFonts w:ascii="Times New Roman" w:hAnsi="Times New Roman"/>
        </w:rPr>
        <w:t>—知识</w:t>
      </w:r>
      <w:proofErr w:type="gramEnd"/>
      <w:r>
        <w:rPr>
          <w:rFonts w:ascii="Times New Roman" w:hAnsi="Times New Roman"/>
        </w:rPr>
        <w:t>点—考核方式</w:t>
      </w:r>
      <w:proofErr w:type="gramStart"/>
      <w:r>
        <w:rPr>
          <w:rFonts w:ascii="Times New Roman" w:hAnsi="Times New Roman"/>
        </w:rPr>
        <w:t>—目</w:t>
      </w:r>
      <w:proofErr w:type="gramEnd"/>
      <w:r>
        <w:rPr>
          <w:rFonts w:ascii="Times New Roman" w:hAnsi="Times New Roman"/>
        </w:rPr>
        <w:t>标分值对应关系</w:t>
      </w:r>
    </w:p>
    <w:p w:rsidR="009B3537" w:rsidRDefault="006737FC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 w:cs="Times New Roman"/>
          <w:b/>
          <w:sz w:val="24"/>
        </w:rPr>
      </w:pPr>
      <w:r>
        <w:rPr>
          <w:rFonts w:ascii="Times New Roman" w:eastAsia="楷体" w:hAnsi="Times New Roman" w:cs="Times New Roman" w:hint="eastAsia"/>
          <w:b/>
          <w:sz w:val="24"/>
        </w:rPr>
        <w:t>表</w:t>
      </w:r>
      <w:r>
        <w:rPr>
          <w:rFonts w:ascii="Times New Roman" w:eastAsia="楷体" w:hAnsi="Times New Roman" w:cs="Times New Roman" w:hint="eastAsia"/>
          <w:b/>
          <w:sz w:val="24"/>
        </w:rPr>
        <w:t xml:space="preserve">3 </w:t>
      </w:r>
      <w:r>
        <w:rPr>
          <w:rFonts w:ascii="Times New Roman" w:eastAsia="楷体" w:hAnsi="Times New Roman" w:cs="Times New Roman" w:hint="eastAsia"/>
          <w:b/>
          <w:sz w:val="24"/>
        </w:rPr>
        <w:t>知识单元—课程目标</w:t>
      </w:r>
      <w:proofErr w:type="gramStart"/>
      <w:r>
        <w:rPr>
          <w:rFonts w:ascii="Times New Roman" w:eastAsia="楷体" w:hAnsi="Times New Roman" w:cs="Times New Roman" w:hint="eastAsia"/>
          <w:b/>
          <w:sz w:val="24"/>
        </w:rPr>
        <w:t>—知识</w:t>
      </w:r>
      <w:proofErr w:type="gramEnd"/>
      <w:r>
        <w:rPr>
          <w:rFonts w:ascii="Times New Roman" w:eastAsia="楷体" w:hAnsi="Times New Roman" w:cs="Times New Roman" w:hint="eastAsia"/>
          <w:b/>
          <w:sz w:val="24"/>
        </w:rPr>
        <w:t>点—考核方式</w:t>
      </w:r>
      <w:proofErr w:type="gramStart"/>
      <w:r>
        <w:rPr>
          <w:rFonts w:ascii="Times New Roman" w:eastAsia="楷体" w:hAnsi="Times New Roman" w:cs="Times New Roman" w:hint="eastAsia"/>
          <w:b/>
          <w:sz w:val="24"/>
        </w:rPr>
        <w:t>—目</w:t>
      </w:r>
      <w:proofErr w:type="gramEnd"/>
      <w:r>
        <w:rPr>
          <w:rFonts w:ascii="Times New Roman" w:eastAsia="楷体" w:hAnsi="Times New Roman" w:cs="Times New Roman" w:hint="eastAsia"/>
          <w:b/>
          <w:sz w:val="24"/>
        </w:rPr>
        <w:t>标分值对应表</w:t>
      </w:r>
    </w:p>
    <w:tbl>
      <w:tblPr>
        <w:tblW w:w="8585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1132"/>
        <w:gridCol w:w="642"/>
        <w:gridCol w:w="3771"/>
        <w:gridCol w:w="1207"/>
        <w:gridCol w:w="1188"/>
      </w:tblGrid>
      <w:tr w:rsidR="009B3537">
        <w:trPr>
          <w:trHeight w:val="641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知识单元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知识点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考核环节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bookmarkStart w:id="4" w:name="OLE_LINK39"/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函数与极限</w:t>
            </w:r>
          </w:p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16/96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映射与函数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数列极限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函数极限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无穷小与无穷大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极限运算法则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极限存在准则、两个重要极限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无穷小的比较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函数的连续性与间断点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连续函数的运算与初等函数的连续性</w:t>
            </w:r>
          </w:p>
          <w:p w:rsidR="009B3537" w:rsidRDefault="006737FC">
            <w:pPr>
              <w:numPr>
                <w:ilvl w:val="0"/>
                <w:numId w:val="3"/>
              </w:numPr>
              <w:snapToGrid w:val="0"/>
              <w:jc w:val="left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闭区间上连续函数的性质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textAlignment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textAlignment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30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textAlignment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</w:t>
            </w:r>
          </w:p>
        </w:tc>
      </w:tr>
      <w:bookmarkEnd w:id="4"/>
      <w:tr w:rsidR="009B3537">
        <w:trPr>
          <w:trHeight w:val="329"/>
          <w:tblHeader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导数与微分</w:t>
            </w:r>
          </w:p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14/96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numPr>
                <w:ilvl w:val="0"/>
                <w:numId w:val="4"/>
              </w:num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导数的概念</w:t>
            </w:r>
          </w:p>
          <w:p w:rsidR="009B3537" w:rsidRDefault="006737FC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函数的求导法则</w:t>
            </w:r>
            <w:r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</w:p>
          <w:p w:rsidR="009B3537" w:rsidRDefault="006737FC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高阶导数</w:t>
            </w:r>
          </w:p>
          <w:p w:rsidR="009B3537" w:rsidRDefault="006737FC">
            <w:pPr>
              <w:snapToGrid w:val="0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 xml:space="preserve">4. 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隐函数及由参数方程所确定的函数的导数、相关变化率</w:t>
            </w:r>
          </w:p>
          <w:p w:rsidR="009B3537" w:rsidRDefault="006737FC">
            <w:pPr>
              <w:snapToGrid w:val="0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函数的微分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中值定理与导数的应用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14/96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微分中值定理</w:t>
            </w:r>
          </w:p>
          <w:p w:rsidR="009B3537" w:rsidRDefault="006737FC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洛必达法则</w:t>
            </w:r>
          </w:p>
          <w:p w:rsidR="009B3537" w:rsidRDefault="006737FC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泰勒公式</w:t>
            </w:r>
          </w:p>
          <w:p w:rsidR="009B3537" w:rsidRDefault="006737FC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函数的单调性与曲线的凹凸性</w:t>
            </w:r>
            <w:r>
              <w:rPr>
                <w:rFonts w:ascii="Times New Roman" w:eastAsia="楷体" w:hAnsi="Times New Roman" w:hint="eastAsia"/>
                <w:sz w:val="18"/>
                <w:szCs w:val="18"/>
              </w:rPr>
              <w:t xml:space="preserve"> </w:t>
            </w:r>
          </w:p>
          <w:p w:rsidR="009B3537" w:rsidRDefault="006737FC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函数的极值与最大值和最小值</w:t>
            </w:r>
          </w:p>
          <w:p w:rsidR="009B3537" w:rsidRDefault="006737FC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函数图形的描绘</w:t>
            </w:r>
          </w:p>
          <w:p w:rsidR="009B3537" w:rsidRDefault="006737FC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曲率</w:t>
            </w:r>
          </w:p>
          <w:p w:rsidR="009B3537" w:rsidRDefault="006737FC">
            <w:pPr>
              <w:numPr>
                <w:ilvl w:val="0"/>
                <w:numId w:val="5"/>
              </w:numPr>
              <w:snapToGrid w:val="0"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方程的近似解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不定积分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14/96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numPr>
                <w:ilvl w:val="0"/>
                <w:numId w:val="6"/>
              </w:numPr>
              <w:snapToGrid w:val="0"/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</w:rPr>
              <w:t>不定积分的概念与性质</w:t>
            </w:r>
          </w:p>
          <w:p w:rsidR="009B3537" w:rsidRDefault="006737FC">
            <w:pPr>
              <w:numPr>
                <w:ilvl w:val="0"/>
                <w:numId w:val="6"/>
              </w:numPr>
              <w:snapToGrid w:val="0"/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</w:rPr>
              <w:t>换元积分</w:t>
            </w:r>
          </w:p>
          <w:p w:rsidR="009B3537" w:rsidRDefault="006737FC">
            <w:pPr>
              <w:numPr>
                <w:ilvl w:val="0"/>
                <w:numId w:val="6"/>
              </w:numPr>
              <w:snapToGrid w:val="0"/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</w:rPr>
              <w:t>分部积分法</w:t>
            </w:r>
          </w:p>
          <w:p w:rsidR="009B3537" w:rsidRDefault="006737FC">
            <w:pPr>
              <w:numPr>
                <w:ilvl w:val="0"/>
                <w:numId w:val="6"/>
              </w:numPr>
              <w:snapToGrid w:val="0"/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</w:rPr>
              <w:t>有理函数的积分</w:t>
            </w:r>
          </w:p>
          <w:p w:rsidR="009B3537" w:rsidRDefault="006737FC">
            <w:pPr>
              <w:numPr>
                <w:ilvl w:val="0"/>
                <w:numId w:val="6"/>
              </w:numPr>
              <w:snapToGrid w:val="0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</w:rPr>
              <w:t>积分表的使用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定积分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14/96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numPr>
                <w:ilvl w:val="0"/>
                <w:numId w:val="7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定积分的概念与性质</w:t>
            </w:r>
          </w:p>
          <w:p w:rsidR="009B3537" w:rsidRDefault="006737FC">
            <w:pPr>
              <w:numPr>
                <w:ilvl w:val="0"/>
                <w:numId w:val="7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微积分基本公式</w:t>
            </w:r>
          </w:p>
          <w:p w:rsidR="009B3537" w:rsidRDefault="006737FC">
            <w:pPr>
              <w:numPr>
                <w:ilvl w:val="0"/>
                <w:numId w:val="7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定积分的换元法和分部积分法</w:t>
            </w:r>
          </w:p>
          <w:p w:rsidR="009B3537" w:rsidRDefault="006737FC">
            <w:pPr>
              <w:numPr>
                <w:ilvl w:val="0"/>
                <w:numId w:val="7"/>
              </w:numPr>
              <w:snapToGrid w:val="0"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反常积分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定积分的应用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12/96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numPr>
                <w:ilvl w:val="0"/>
                <w:numId w:val="8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定积分的元素法</w:t>
            </w:r>
          </w:p>
          <w:p w:rsidR="009B3537" w:rsidRDefault="006737FC">
            <w:pPr>
              <w:numPr>
                <w:ilvl w:val="0"/>
                <w:numId w:val="8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定积分在几何学上的应用</w:t>
            </w:r>
          </w:p>
          <w:p w:rsidR="009B3537" w:rsidRDefault="006737FC">
            <w:pPr>
              <w:numPr>
                <w:ilvl w:val="0"/>
                <w:numId w:val="8"/>
              </w:numPr>
              <w:snapToGrid w:val="0"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定积分在物理学上的应用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15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9B3537">
        <w:trPr>
          <w:trHeight w:val="329"/>
          <w:tblHeader/>
          <w:jc w:val="center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微分方程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楷体" w:hAnsi="Times New Roman" w:cs="Times New Roman" w:hint="eastAsia"/>
                <w:sz w:val="18"/>
                <w:szCs w:val="18"/>
              </w:rPr>
              <w:t>12/96</w:t>
            </w:r>
            <w:r>
              <w:rPr>
                <w:rFonts w:ascii="Times New Roman" w:eastAsia="楷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微分方程的基本概念</w:t>
            </w:r>
          </w:p>
          <w:p w:rsidR="009B3537" w:rsidRDefault="006737FC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可分离变量的微分方程</w:t>
            </w:r>
          </w:p>
          <w:p w:rsidR="009B3537" w:rsidRDefault="006737FC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楷体" w:hAnsi="Times New Roman"/>
                <w:sz w:val="18"/>
                <w:szCs w:val="18"/>
              </w:rPr>
              <w:t>齐次方程</w:t>
            </w:r>
            <w:proofErr w:type="gramEnd"/>
          </w:p>
          <w:p w:rsidR="009B3537" w:rsidRDefault="006737FC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一阶线性微分方程</w:t>
            </w:r>
          </w:p>
          <w:p w:rsidR="009B3537" w:rsidRDefault="006737FC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可降阶的高阶微分方程</w:t>
            </w:r>
          </w:p>
          <w:p w:rsidR="009B3537" w:rsidRDefault="006737FC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高阶线性微分方程</w:t>
            </w:r>
          </w:p>
          <w:p w:rsidR="009B3537" w:rsidRDefault="006737FC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常系数齐次线性微分方程</w:t>
            </w:r>
          </w:p>
          <w:p w:rsidR="009B3537" w:rsidRDefault="006737FC">
            <w:pPr>
              <w:numPr>
                <w:ilvl w:val="0"/>
                <w:numId w:val="9"/>
              </w:numPr>
              <w:snapToGrid w:val="0"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常系数非齐次线性微分方程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9B3537">
        <w:trPr>
          <w:trHeight w:val="23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9B3537">
        <w:trPr>
          <w:trHeight w:val="23"/>
          <w:tblHeader/>
          <w:jc w:val="center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9B3537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3537" w:rsidRDefault="006737FC">
            <w:pPr>
              <w:widowControl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</w:tbl>
    <w:p w:rsidR="009B3537" w:rsidRDefault="006737FC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注：目标分值为课程目标对应评价方式的满分，同</w:t>
      </w:r>
      <w:proofErr w:type="gramStart"/>
      <w:r>
        <w:rPr>
          <w:rFonts w:ascii="Times New Roman" w:eastAsia="楷体" w:hAnsi="Times New Roman" w:hint="eastAsia"/>
          <w:bCs/>
          <w:sz w:val="18"/>
          <w:szCs w:val="18"/>
        </w:rPr>
        <w:t>一评价</w:t>
      </w:r>
      <w:proofErr w:type="gramEnd"/>
      <w:r>
        <w:rPr>
          <w:rFonts w:ascii="Times New Roman" w:eastAsia="楷体" w:hAnsi="Times New Roman" w:hint="eastAsia"/>
          <w:bCs/>
          <w:sz w:val="18"/>
          <w:szCs w:val="18"/>
        </w:rPr>
        <w:t>方式目标分值之和为</w:t>
      </w:r>
      <w:r>
        <w:rPr>
          <w:rFonts w:ascii="Times New Roman" w:eastAsia="楷体" w:hAnsi="Times New Roman" w:hint="eastAsia"/>
          <w:bCs/>
          <w:sz w:val="18"/>
          <w:szCs w:val="18"/>
        </w:rPr>
        <w:t>100</w:t>
      </w:r>
      <w:r>
        <w:rPr>
          <w:rFonts w:ascii="Times New Roman" w:eastAsia="楷体" w:hAnsi="Times New Roman" w:hint="eastAsia"/>
          <w:bCs/>
          <w:sz w:val="18"/>
          <w:szCs w:val="18"/>
        </w:rPr>
        <w:t>。</w:t>
      </w:r>
    </w:p>
    <w:p w:rsidR="009B3537" w:rsidRDefault="006737FC">
      <w:pPr>
        <w:pStyle w:val="a1"/>
        <w:numPr>
          <w:ilvl w:val="2"/>
          <w:numId w:val="0"/>
        </w:numPr>
        <w:spacing w:beforeLines="100" w:before="312" w:after="156"/>
        <w:ind w:firstLineChars="200" w:firstLine="482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（三）课程考核评价标准</w:t>
      </w:r>
    </w:p>
    <w:p w:rsidR="009B3537" w:rsidRDefault="006737FC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</w:rPr>
      </w:pPr>
      <w:r>
        <w:rPr>
          <w:rFonts w:ascii="Times New Roman" w:eastAsia="楷体" w:hAnsi="Times New Roman"/>
          <w:b/>
          <w:sz w:val="24"/>
        </w:rPr>
        <w:t>表</w:t>
      </w:r>
      <w:r>
        <w:rPr>
          <w:rFonts w:ascii="Times New Roman" w:eastAsia="楷体" w:hAnsi="Times New Roman" w:hint="eastAsia"/>
          <w:b/>
          <w:sz w:val="24"/>
        </w:rPr>
        <w:t>4</w:t>
      </w:r>
      <w:r>
        <w:rPr>
          <w:rFonts w:ascii="Times New Roman" w:eastAsia="楷体" w:hAnsi="Times New Roman"/>
          <w:b/>
          <w:sz w:val="24"/>
        </w:rPr>
        <w:t xml:space="preserve"> </w:t>
      </w:r>
      <w:r>
        <w:rPr>
          <w:rFonts w:ascii="Times New Roman" w:eastAsia="楷体" w:hAnsi="Times New Roman" w:hint="eastAsia"/>
          <w:b/>
          <w:sz w:val="24"/>
        </w:rPr>
        <w:t>课程</w:t>
      </w:r>
      <w:r>
        <w:rPr>
          <w:rFonts w:ascii="Times New Roman" w:eastAsia="楷体" w:hAnsi="Times New Roman"/>
          <w:b/>
          <w:sz w:val="24"/>
        </w:rPr>
        <w:t>考核评价标准</w:t>
      </w:r>
    </w:p>
    <w:tbl>
      <w:tblPr>
        <w:tblW w:w="503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520"/>
      </w:tblGrid>
      <w:tr w:rsidR="009B3537">
        <w:trPr>
          <w:trHeight w:val="283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B3537" w:rsidRDefault="006737F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考核方式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0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评价标准</w:t>
            </w:r>
          </w:p>
        </w:tc>
      </w:tr>
      <w:tr w:rsidR="009B3537">
        <w:trPr>
          <w:trHeight w:val="39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课堂表现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课堂测试试题评分标准</w:t>
            </w:r>
          </w:p>
        </w:tc>
      </w:tr>
      <w:tr w:rsidR="009B3537">
        <w:trPr>
          <w:trHeight w:val="2415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平时作业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每次</w:t>
            </w:r>
            <w:proofErr w:type="gramStart"/>
            <w:r>
              <w:rPr>
                <w:rFonts w:ascii="Times New Roman" w:hAnsi="Times New Roman"/>
                <w:color w:val="000000"/>
              </w:rPr>
              <w:t>作业按</w:t>
            </w:r>
            <w:proofErr w:type="gramEnd"/>
            <w:r>
              <w:rPr>
                <w:rFonts w:ascii="Times New Roman" w:hAnsi="Times New Roman"/>
                <w:color w:val="000000"/>
              </w:rPr>
              <w:t>100</w:t>
            </w:r>
            <w:r>
              <w:rPr>
                <w:rFonts w:ascii="Times New Roman" w:hAnsi="Times New Roman"/>
                <w:color w:val="000000"/>
              </w:rPr>
              <w:t>分制单独评分，</w:t>
            </w:r>
            <w:r>
              <w:rPr>
                <w:rFonts w:ascii="Times New Roman" w:hAnsi="Times New Roman" w:hint="eastAsia"/>
              </w:rPr>
              <w:t>标准如下：</w:t>
            </w:r>
          </w:p>
          <w:p w:rsidR="009B3537" w:rsidRDefault="006737FC">
            <w:pPr>
              <w:pStyle w:val="ad"/>
              <w:ind w:firstLineChars="20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  <w:b/>
                <w:bCs w:val="0"/>
              </w:rPr>
              <w:t>100≥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≥90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解题步骤完整、逻辑清晰，书写工整</w:t>
            </w:r>
            <w:r>
              <w:rPr>
                <w:rFonts w:ascii="Times New Roman" w:hAnsi="Times New Roman" w:cs="Times New Roman"/>
              </w:rPr>
              <w:t>，准确率大于</w:t>
            </w: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％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9B3537" w:rsidRDefault="006737FC">
            <w:pPr>
              <w:pStyle w:val="ad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  <w:b/>
                <w:bCs w:val="0"/>
              </w:rPr>
              <w:t>90&gt;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≥80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解题步骤完整，书写整洁，准确率大于</w:t>
            </w:r>
            <w:r>
              <w:rPr>
                <w:rFonts w:ascii="Times New Roman" w:hAnsi="Times New Roman" w:hint="eastAsia"/>
              </w:rPr>
              <w:t>80</w:t>
            </w:r>
            <w:r>
              <w:rPr>
                <w:rFonts w:ascii="Times New Roman" w:hAnsi="Times New Roman" w:hint="eastAsia"/>
              </w:rPr>
              <w:t>％。</w:t>
            </w:r>
          </w:p>
          <w:p w:rsidR="009B3537" w:rsidRDefault="006737FC">
            <w:pPr>
              <w:pStyle w:val="ad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  <w:b/>
                <w:bCs w:val="0"/>
              </w:rPr>
              <w:t>80&gt;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≥70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主要解题步骤齐全，不交作业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次以内，准确率大于</w:t>
            </w:r>
            <w:r>
              <w:rPr>
                <w:rFonts w:ascii="Times New Roman" w:hAnsi="Times New Roman" w:hint="eastAsia"/>
              </w:rPr>
              <w:t>70</w:t>
            </w:r>
            <w:r>
              <w:rPr>
                <w:rFonts w:ascii="Times New Roman" w:hAnsi="Times New Roman" w:hint="eastAsia"/>
              </w:rPr>
              <w:t>％。</w:t>
            </w:r>
          </w:p>
          <w:p w:rsidR="009B3537" w:rsidRDefault="006737FC">
            <w:pPr>
              <w:pStyle w:val="ad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  <w:b/>
                <w:bCs w:val="0"/>
              </w:rPr>
              <w:t>7</w:t>
            </w:r>
            <w:r>
              <w:rPr>
                <w:rFonts w:ascii="Times New Roman" w:hAnsi="Times New Roman" w:hint="eastAsia"/>
                <w:b/>
                <w:bCs w:val="0"/>
              </w:rPr>
              <w:t>0</w:t>
            </w:r>
            <w:r>
              <w:rPr>
                <w:rFonts w:ascii="Times New Roman" w:hAnsi="Times New Roman"/>
                <w:b/>
                <w:bCs w:val="0"/>
              </w:rPr>
              <w:t>&gt;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≥60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解题步骤不完整、较凌乱，存在多处书写错误，不交作业</w:t>
            </w: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次以内，准确率大于</w:t>
            </w:r>
            <w:r>
              <w:rPr>
                <w:rFonts w:ascii="Times New Roman" w:hAnsi="Times New Roman" w:hint="eastAsia"/>
              </w:rPr>
              <w:t>60%</w:t>
            </w:r>
            <w:r>
              <w:rPr>
                <w:rFonts w:ascii="Times New Roman" w:hAnsi="Times New Roman" w:hint="eastAsia"/>
              </w:rPr>
              <w:t>。</w:t>
            </w:r>
          </w:p>
          <w:p w:rsidR="009B3537" w:rsidRDefault="006737FC">
            <w:pPr>
              <w:pStyle w:val="ad"/>
              <w:ind w:firstLineChars="20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iCs/>
              </w:rPr>
              <w:t>（</w:t>
            </w:r>
            <w:r>
              <w:rPr>
                <w:rFonts w:ascii="Times New Roman" w:hAnsi="Times New Roman" w:hint="eastAsia"/>
                <w:iCs/>
              </w:rPr>
              <w:t>5</w:t>
            </w:r>
            <w:r>
              <w:rPr>
                <w:rFonts w:ascii="Times New Roman" w:hAnsi="Times New Roman" w:hint="eastAsia"/>
                <w:iCs/>
              </w:rPr>
              <w:t>）</w:t>
            </w:r>
            <w:r>
              <w:rPr>
                <w:rFonts w:ascii="Times New Roman" w:hAnsi="Times New Roman"/>
                <w:b/>
                <w:bCs w:val="0"/>
                <w:i/>
              </w:rPr>
              <w:t>x</w:t>
            </w:r>
            <w:r>
              <w:rPr>
                <w:rFonts w:ascii="Times New Roman" w:hAnsi="Times New Roman"/>
                <w:b/>
                <w:bCs w:val="0"/>
              </w:rPr>
              <w:t>&lt;60</w:t>
            </w:r>
            <w:r>
              <w:rPr>
                <w:rFonts w:ascii="Times New Roman" w:hAnsi="Times New Roman" w:hint="eastAsia"/>
                <w:b/>
                <w:bCs w:val="0"/>
              </w:rPr>
              <w:t>：</w:t>
            </w:r>
            <w:r>
              <w:rPr>
                <w:rFonts w:ascii="Times New Roman" w:hAnsi="Times New Roman" w:hint="eastAsia"/>
              </w:rPr>
              <w:t>解题步骤严重缺失混乱，</w:t>
            </w:r>
            <w:r>
              <w:rPr>
                <w:rFonts w:ascii="Times New Roman" w:hAnsi="Times New Roman" w:cs="Times New Roman"/>
              </w:rPr>
              <w:t>不交作业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次以上，准确率小于</w:t>
            </w:r>
            <w:r>
              <w:rPr>
                <w:rFonts w:ascii="Times New Roman" w:hAnsi="Times New Roman" w:cs="Times New Roman"/>
              </w:rPr>
              <w:t>60%</w:t>
            </w:r>
            <w:r>
              <w:rPr>
                <w:rFonts w:ascii="Times New Roman" w:hAnsi="Times New Roman" w:cs="Times New Roman"/>
              </w:rPr>
              <w:t>。</w:t>
            </w:r>
          </w:p>
        </w:tc>
      </w:tr>
      <w:tr w:rsidR="009B3537">
        <w:trPr>
          <w:trHeight w:val="39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阶段性测试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阶段性测试试卷评分标准</w:t>
            </w:r>
          </w:p>
        </w:tc>
      </w:tr>
      <w:tr w:rsidR="009B3537">
        <w:trPr>
          <w:trHeight w:val="397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期末考试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9B3537" w:rsidRDefault="006737F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期末考试试卷评分标准</w:t>
            </w:r>
          </w:p>
        </w:tc>
      </w:tr>
    </w:tbl>
    <w:p w:rsidR="009B3537" w:rsidRDefault="006737FC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 w:hint="default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五、课程评价</w:t>
      </w:r>
    </w:p>
    <w:p w:rsidR="009B3537" w:rsidRDefault="006737FC">
      <w:pPr>
        <w:pStyle w:val="12"/>
        <w:ind w:firstLine="480"/>
      </w:pPr>
      <w:r>
        <w:t>课程评价主要是本门课程的课程目标达成</w:t>
      </w:r>
      <w:r>
        <w:rPr>
          <w:rFonts w:hint="eastAsia"/>
        </w:rPr>
        <w:t>情况</w:t>
      </w:r>
      <w:r>
        <w:t>评价。课程目标达成</w:t>
      </w:r>
      <w:r>
        <w:rPr>
          <w:rFonts w:hint="eastAsia"/>
        </w:rPr>
        <w:t>情况</w:t>
      </w:r>
      <w:r>
        <w:t>评价</w:t>
      </w:r>
      <w:r>
        <w:rPr>
          <w:rFonts w:hint="eastAsia"/>
        </w:rPr>
        <w:t>采用直接与间接相结合的评价方式，通过课程考核成绩分析法、课程调查问卷与访谈法开展。</w:t>
      </w:r>
    </w:p>
    <w:p w:rsidR="009B3537" w:rsidRDefault="006737FC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楷体" w:hAnsi="Times New Roman" w:hint="eastAsia"/>
          <w:b/>
          <w:sz w:val="24"/>
        </w:rPr>
        <w:t>表</w:t>
      </w:r>
      <w:r>
        <w:rPr>
          <w:rFonts w:ascii="Times New Roman" w:eastAsia="楷体" w:hAnsi="Times New Roman" w:hint="eastAsia"/>
          <w:b/>
          <w:sz w:val="24"/>
        </w:rPr>
        <w:t xml:space="preserve">5 </w:t>
      </w:r>
      <w:r>
        <w:rPr>
          <w:rFonts w:ascii="Times New Roman" w:eastAsia="楷体" w:hAnsi="Times New Roman" w:hint="eastAsia"/>
          <w:b/>
          <w:sz w:val="24"/>
        </w:rPr>
        <w:t>课程考核成绩对课程目标达成情况评价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141"/>
        <w:gridCol w:w="629"/>
        <w:gridCol w:w="585"/>
        <w:gridCol w:w="598"/>
        <w:gridCol w:w="775"/>
        <w:gridCol w:w="938"/>
        <w:gridCol w:w="3315"/>
      </w:tblGrid>
      <w:tr w:rsidR="009B3537">
        <w:trPr>
          <w:trHeight w:val="425"/>
          <w:tblHeader/>
          <w:jc w:val="center"/>
        </w:trPr>
        <w:tc>
          <w:tcPr>
            <w:tcW w:w="65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41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考核</w:t>
            </w:r>
            <w:r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方式</w:t>
            </w:r>
          </w:p>
        </w:tc>
        <w:tc>
          <w:tcPr>
            <w:tcW w:w="62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183" w:type="dxa"/>
            <w:gridSpan w:val="2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77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权重</w:t>
            </w:r>
          </w:p>
        </w:tc>
        <w:tc>
          <w:tcPr>
            <w:tcW w:w="938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331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  <w:t>目标达成评价值</w:t>
            </w:r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 w:val="restart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41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bCs/>
                <w:color w:val="000000" w:themeColor="text1"/>
                <w:sz w:val="18"/>
                <w:szCs w:val="18"/>
              </w:rPr>
              <w:t>课堂表现</w:t>
            </w:r>
          </w:p>
        </w:tc>
        <w:tc>
          <w:tcPr>
            <w:tcW w:w="62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8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598" w:type="dxa"/>
            <w:vMerge w:val="restart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77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9%</w:t>
            </w:r>
          </w:p>
        </w:tc>
        <w:tc>
          <w:tcPr>
            <w:tcW w:w="938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/>
                <w:iCs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315" w:type="dxa"/>
            <w:vMerge w:val="restart"/>
            <w:vAlign w:val="center"/>
          </w:tcPr>
          <w:p w:rsidR="009B3537" w:rsidRDefault="00505509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=0.09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75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+0.09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75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+0.12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3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100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+0.70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4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80</m:t>
                    </m:r>
                  </m:den>
                </m:f>
              </m:oMath>
            </m:oMathPara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62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8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598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38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/>
                <w:iCs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315" w:type="dxa"/>
            <w:vMerge/>
            <w:noWrap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阶段性测试</w:t>
            </w:r>
          </w:p>
        </w:tc>
        <w:tc>
          <w:tcPr>
            <w:tcW w:w="62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8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98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12</w:t>
            </w: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38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315" w:type="dxa"/>
            <w:vMerge/>
            <w:noWrap/>
            <w:vAlign w:val="center"/>
          </w:tcPr>
          <w:p w:rsidR="009B3537" w:rsidRDefault="009B3537">
            <w:pPr>
              <w:widowControl/>
              <w:snapToGrid w:val="0"/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62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8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598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70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38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315" w:type="dxa"/>
            <w:vMerge/>
            <w:noWrap/>
            <w:vAlign w:val="center"/>
          </w:tcPr>
          <w:p w:rsidR="009B3537" w:rsidRDefault="009B3537">
            <w:pPr>
              <w:widowControl/>
              <w:snapToGrid w:val="0"/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 w:val="restart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41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bCs/>
                <w:color w:val="000000" w:themeColor="text1"/>
                <w:sz w:val="18"/>
                <w:szCs w:val="18"/>
              </w:rPr>
              <w:t>课堂表现</w:t>
            </w:r>
          </w:p>
        </w:tc>
        <w:tc>
          <w:tcPr>
            <w:tcW w:w="62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8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598" w:type="dxa"/>
            <w:vMerge w:val="restart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7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38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315" w:type="dxa"/>
            <w:vMerge w:val="restart"/>
            <w:noWrap/>
            <w:vAlign w:val="center"/>
          </w:tcPr>
          <w:p w:rsidR="009B3537" w:rsidRDefault="00505509">
            <w:pPr>
              <w:widowControl/>
              <w:snapToGrid w:val="0"/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=0.15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B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15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+0.15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B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15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+0.70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B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3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10</m:t>
                    </m:r>
                  </m:den>
                </m:f>
              </m:oMath>
            </m:oMathPara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62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8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598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38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315" w:type="dxa"/>
            <w:vMerge/>
            <w:noWrap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629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8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98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70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38" w:type="dxa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315" w:type="dxa"/>
            <w:vMerge/>
            <w:noWrap/>
            <w:vAlign w:val="center"/>
          </w:tcPr>
          <w:p w:rsidR="009B3537" w:rsidRDefault="009B3537">
            <w:pPr>
              <w:widowControl/>
              <w:snapToGrid w:val="0"/>
              <w:jc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 w:val="restart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eastAsia="楷体" w:hAnsi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315" w:type="dxa"/>
            <w:vMerge w:val="restart"/>
            <w:noWrap/>
            <w:vAlign w:val="center"/>
          </w:tcPr>
          <w:p w:rsidR="009B3537" w:rsidRDefault="00505509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3</m:t>
                    </m:r>
                  </m:sub>
                </m:sSub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=0.11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10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+0.11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10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="楷体" w:hAnsi="Times New Roman" w:cs="Times New Roman"/>
                    <w:color w:val="000000" w:themeColor="text1"/>
                    <w:sz w:val="18"/>
                    <w:szCs w:val="18"/>
                  </w:rPr>
                  <m:t>+0.78</m:t>
                </m:r>
                <m:f>
                  <m:fPr>
                    <m:ctrlPr>
                      <w:rPr>
                        <w:rFonts w:ascii="Cambria Math" w:eastAsia="楷体" w:hAnsi="Cambria Math" w:cs="Times New Roman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楷体" w:hAnsi="Cambria Math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i/>
                            <w:color w:val="000000" w:themeColor="text1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楷体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m:t>3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Times New Roman" w:eastAsia="楷体" w:hAnsi="Times New Roman" w:cs="Times New Roman"/>
                        <w:color w:val="000000" w:themeColor="text1"/>
                        <w:sz w:val="18"/>
                        <w:szCs w:val="18"/>
                      </w:rPr>
                      <m:t>10</m:t>
                    </m:r>
                  </m:den>
                </m:f>
              </m:oMath>
            </m:oMathPara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315" w:type="dxa"/>
            <w:vMerge/>
            <w:noWrap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  <w:oMath/>
              </w:rPr>
            </w:pPr>
          </w:p>
        </w:tc>
      </w:tr>
      <w:tr w:rsidR="009B3537">
        <w:trPr>
          <w:trHeight w:val="312"/>
          <w:jc w:val="center"/>
        </w:trPr>
        <w:tc>
          <w:tcPr>
            <w:tcW w:w="659" w:type="dxa"/>
            <w:vMerge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期末考试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98" w:type="dxa"/>
            <w:vMerge/>
            <w:shd w:val="clear" w:color="auto" w:fill="auto"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eastAsia="楷体" w:hAnsi="Times New Roman" w:cs="Times New Roman"/>
                <w:color w:val="000000" w:themeColor="text1"/>
                <w:sz w:val="18"/>
                <w:szCs w:val="18"/>
              </w:rPr>
              <w:t>8%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楷体" w:cs="楷体"/>
                <w:color w:val="000000" w:themeColor="text1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/>
                <w:i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eastAsia="楷体" w:hAnsi="Times New Roman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315" w:type="dxa"/>
            <w:vMerge/>
            <w:noWrap/>
            <w:vAlign w:val="center"/>
          </w:tcPr>
          <w:p w:rsidR="009B3537" w:rsidRDefault="009B3537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楷体" w:cs="楷体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9B3537">
        <w:trPr>
          <w:trHeight w:val="312"/>
          <w:jc w:val="center"/>
        </w:trPr>
        <w:tc>
          <w:tcPr>
            <w:tcW w:w="5119" w:type="dxa"/>
            <w:gridSpan w:val="7"/>
            <w:vAlign w:val="center"/>
          </w:tcPr>
          <w:p w:rsidR="009B3537" w:rsidRDefault="006737FC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3315" w:type="dxa"/>
            <w:noWrap/>
            <w:vAlign w:val="center"/>
          </w:tcPr>
          <w:p w:rsidR="009B3537" w:rsidRDefault="006737FC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/>
                <w:color w:val="000000" w:themeColor="text1"/>
                <w:position w:val="-24"/>
                <w:sz w:val="18"/>
                <w:szCs w:val="18"/>
              </w:rPr>
              <w:object w:dxaOrig="1470" w:dyaOrig="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14.25pt" o:ole="">
                  <v:imagedata r:id="rId7" o:title=""/>
                </v:shape>
                <o:OLEObject Type="Embed" ProgID="Equation.DSMT4" ShapeID="_x0000_i1025" DrawAspect="Content" ObjectID="_1844234044" r:id="rId8"/>
              </w:object>
            </w:r>
          </w:p>
        </w:tc>
      </w:tr>
    </w:tbl>
    <w:p w:rsidR="009B3537" w:rsidRDefault="006737FC">
      <w:pPr>
        <w:pStyle w:val="ae"/>
        <w:spacing w:beforeLines="0" w:before="0"/>
        <w:ind w:firstLineChars="200" w:firstLine="360"/>
        <w:jc w:val="both"/>
        <w:rPr>
          <w:rFonts w:ascii="Times New Roman" w:hAnsi="Times New Roman"/>
          <w:b w:val="0"/>
          <w:bCs w:val="0"/>
          <w:sz w:val="18"/>
        </w:rPr>
      </w:pPr>
      <w:r>
        <w:rPr>
          <w:rFonts w:ascii="Times New Roman" w:hAnsi="Times New Roman" w:hint="eastAsia"/>
          <w:b w:val="0"/>
          <w:bCs w:val="0"/>
          <w:sz w:val="18"/>
        </w:rPr>
        <w:t>注：</w:t>
      </w:r>
      <w:r>
        <w:rPr>
          <w:rFonts w:ascii="Times New Roman" w:hAnsi="Times New Roman" w:hint="eastAsia"/>
          <w:b w:val="0"/>
          <w:bCs w:val="0"/>
          <w:sz w:val="18"/>
        </w:rPr>
        <w:t xml:space="preserve">1. </w:t>
      </w:r>
      <w:r>
        <w:rPr>
          <w:rFonts w:ascii="Times New Roman" w:hAnsi="Times New Roman" w:hint="eastAsia"/>
          <w:b w:val="0"/>
          <w:bCs w:val="0"/>
          <w:sz w:val="18"/>
        </w:rPr>
        <w:t>权重为对应评价方式在相应课程目标中的权重。</w:t>
      </w:r>
    </w:p>
    <w:p w:rsidR="009B3537" w:rsidRDefault="006737FC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2</w:t>
      </w:r>
      <w:r>
        <w:rPr>
          <w:rFonts w:ascii="Times New Roman" w:eastAsia="楷体" w:hAnsi="Times New Roman"/>
          <w:bCs/>
          <w:sz w:val="18"/>
          <w:szCs w:val="18"/>
        </w:rPr>
        <w:t>.</w:t>
      </w:r>
      <w:r>
        <w:rPr>
          <w:rFonts w:ascii="Times New Roman" w:eastAsia="楷体" w:hAnsi="Times New Roman" w:hint="eastAsia"/>
          <w:bCs/>
          <w:sz w:val="18"/>
          <w:szCs w:val="18"/>
        </w:rPr>
        <w:t xml:space="preserve"> </w:t>
      </w:r>
      <w:r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:rsidR="009B3537" w:rsidRDefault="006737FC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t>3</w:t>
      </w:r>
      <w:r>
        <w:rPr>
          <w:rFonts w:ascii="Times New Roman" w:eastAsia="楷体" w:hAnsi="Times New Roman"/>
          <w:bCs/>
          <w:sz w:val="18"/>
          <w:szCs w:val="18"/>
        </w:rPr>
        <w:t>.</w:t>
      </w:r>
      <w:r>
        <w:rPr>
          <w:rFonts w:ascii="Times New Roman" w:eastAsia="楷体" w:hAnsi="Times New Roman" w:hint="eastAsia"/>
          <w:bCs/>
          <w:sz w:val="18"/>
          <w:szCs w:val="18"/>
        </w:rPr>
        <w:t xml:space="preserve"> </w:t>
      </w:r>
      <w:r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>
        <w:rPr>
          <w:rFonts w:ascii="Times New Roman" w:eastAsia="楷体" w:hAnsi="Times New Roman"/>
          <w:bCs/>
          <w:sz w:val="18"/>
          <w:szCs w:val="18"/>
        </w:rPr>
        <w:t>/</w:t>
      </w:r>
      <w:r>
        <w:rPr>
          <w:rFonts w:ascii="Times New Roman" w:eastAsia="楷体" w:hAnsi="Times New Roman"/>
          <w:bCs/>
          <w:sz w:val="18"/>
          <w:szCs w:val="18"/>
        </w:rPr>
        <w:t>目标分值</w:t>
      </w:r>
      <w:r>
        <w:rPr>
          <w:rFonts w:ascii="Times New Roman" w:eastAsia="楷体" w:hAnsi="Times New Roman"/>
          <w:bCs/>
          <w:sz w:val="18"/>
          <w:szCs w:val="18"/>
        </w:rPr>
        <w:t>*</w:t>
      </w:r>
      <w:r>
        <w:rPr>
          <w:rFonts w:ascii="Times New Roman" w:eastAsia="楷体" w:hAnsi="Times New Roman"/>
          <w:bCs/>
          <w:sz w:val="18"/>
          <w:szCs w:val="18"/>
        </w:rPr>
        <w:t>对应权重之和。</w:t>
      </w:r>
    </w:p>
    <w:p w:rsidR="009B3537" w:rsidRDefault="006737FC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 w:hint="eastAsia"/>
          <w:bCs/>
          <w:sz w:val="18"/>
          <w:szCs w:val="18"/>
        </w:rPr>
        <w:lastRenderedPageBreak/>
        <w:t>4</w:t>
      </w:r>
      <w:r>
        <w:rPr>
          <w:rFonts w:ascii="Times New Roman" w:eastAsia="楷体" w:hAnsi="Times New Roman"/>
          <w:bCs/>
          <w:sz w:val="18"/>
          <w:szCs w:val="18"/>
        </w:rPr>
        <w:t>.</w:t>
      </w:r>
      <w:r>
        <w:rPr>
          <w:rFonts w:ascii="Times New Roman" w:eastAsia="楷体" w:hAnsi="Times New Roman" w:hint="eastAsia"/>
          <w:bCs/>
          <w:sz w:val="18"/>
          <w:szCs w:val="18"/>
        </w:rPr>
        <w:t xml:space="preserve"> </w:t>
      </w:r>
      <w:r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p w:rsidR="009B3537" w:rsidRDefault="006737FC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 w:hint="default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六、课程资源</w:t>
      </w:r>
    </w:p>
    <w:p w:rsidR="009B3537" w:rsidRDefault="006737FC">
      <w:pPr>
        <w:spacing w:line="360" w:lineRule="auto"/>
        <w:ind w:firstLineChars="150" w:firstLine="361"/>
        <w:rPr>
          <w:rFonts w:ascii="仿宋" w:eastAsia="仿宋" w:hAnsi="仿宋" w:cs="Times New Roman"/>
          <w:b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>（一）建议选用教材</w:t>
      </w:r>
    </w:p>
    <w:p w:rsidR="009B3537" w:rsidRDefault="006737FC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</w:rPr>
      </w:pPr>
      <w:r>
        <w:rPr>
          <w:rFonts w:ascii="Times New Roman" w:eastAsia="仿宋" w:hAnsi="Times New Roman"/>
          <w:iCs/>
          <w:sz w:val="24"/>
        </w:rPr>
        <w:t>[</w:t>
      </w:r>
      <w:r>
        <w:rPr>
          <w:rFonts w:ascii="Times New Roman" w:eastAsia="仿宋" w:hAnsi="Times New Roman"/>
          <w:iCs/>
          <w:sz w:val="24"/>
          <w:lang w:val="zh-CN"/>
        </w:rPr>
        <w:t xml:space="preserve">1] </w:t>
      </w:r>
      <w:r>
        <w:rPr>
          <w:rFonts w:ascii="Times New Roman" w:eastAsia="仿宋" w:hAnsi="Times New Roman"/>
          <w:iCs/>
          <w:sz w:val="24"/>
        </w:rPr>
        <w:t>同济大学数学系</w:t>
      </w:r>
      <w:r>
        <w:rPr>
          <w:rFonts w:ascii="Times New Roman" w:eastAsia="仿宋" w:hAnsi="Times New Roman"/>
          <w:iCs/>
          <w:sz w:val="24"/>
        </w:rPr>
        <w:t xml:space="preserve">. </w:t>
      </w:r>
      <w:r>
        <w:rPr>
          <w:rFonts w:ascii="Times New Roman" w:eastAsia="仿宋" w:hAnsi="Times New Roman"/>
          <w:iCs/>
          <w:sz w:val="24"/>
        </w:rPr>
        <w:t>《高等数学》（第</w:t>
      </w:r>
      <w:r>
        <w:rPr>
          <w:rFonts w:ascii="Times New Roman" w:eastAsia="仿宋" w:hAnsi="Times New Roman" w:hint="eastAsia"/>
          <w:iCs/>
          <w:sz w:val="24"/>
        </w:rPr>
        <w:t>八</w:t>
      </w:r>
      <w:r>
        <w:rPr>
          <w:rFonts w:ascii="Times New Roman" w:eastAsia="仿宋" w:hAnsi="Times New Roman"/>
          <w:iCs/>
          <w:sz w:val="24"/>
        </w:rPr>
        <w:t>版）上、下册</w:t>
      </w:r>
      <w:r>
        <w:rPr>
          <w:rFonts w:ascii="Times New Roman" w:eastAsia="仿宋" w:hAnsi="Times New Roman"/>
          <w:iCs/>
          <w:sz w:val="24"/>
        </w:rPr>
        <w:t xml:space="preserve">[M]. </w:t>
      </w:r>
      <w:r>
        <w:rPr>
          <w:rFonts w:ascii="Times New Roman" w:eastAsia="仿宋" w:hAnsi="Times New Roman"/>
          <w:iCs/>
          <w:sz w:val="24"/>
        </w:rPr>
        <w:t>北京：高等教育出版社，</w:t>
      </w:r>
      <w:r>
        <w:rPr>
          <w:rFonts w:ascii="Times New Roman" w:eastAsia="仿宋" w:hAnsi="Times New Roman"/>
          <w:iCs/>
          <w:sz w:val="24"/>
        </w:rPr>
        <w:t>20</w:t>
      </w:r>
      <w:r>
        <w:rPr>
          <w:rFonts w:ascii="Times New Roman" w:eastAsia="仿宋" w:hAnsi="Times New Roman" w:hint="eastAsia"/>
          <w:iCs/>
          <w:sz w:val="24"/>
        </w:rPr>
        <w:t>23</w:t>
      </w:r>
      <w:r>
        <w:rPr>
          <w:rFonts w:ascii="Times New Roman" w:eastAsia="仿宋" w:hAnsi="Times New Roman"/>
          <w:iCs/>
          <w:sz w:val="24"/>
        </w:rPr>
        <w:t>.</w:t>
      </w:r>
    </w:p>
    <w:p w:rsidR="009B3537" w:rsidRDefault="006737FC">
      <w:pPr>
        <w:spacing w:line="360" w:lineRule="auto"/>
        <w:ind w:firstLineChars="150" w:firstLine="361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（二）主要参考书目</w:t>
      </w:r>
    </w:p>
    <w:p w:rsidR="009B3537" w:rsidRDefault="006737FC">
      <w:pPr>
        <w:spacing w:line="360" w:lineRule="auto"/>
        <w:rPr>
          <w:rFonts w:ascii="Times New Roman" w:eastAsia="仿宋" w:hAnsi="Times New Roman"/>
          <w:iCs/>
          <w:sz w:val="24"/>
        </w:rPr>
      </w:pPr>
      <w:r>
        <w:rPr>
          <w:rFonts w:ascii="Times New Roman" w:eastAsia="仿宋" w:hAnsi="Times New Roman" w:hint="eastAsia"/>
          <w:iCs/>
          <w:sz w:val="24"/>
        </w:rPr>
        <w:t xml:space="preserve">[2] </w:t>
      </w:r>
      <w:r>
        <w:rPr>
          <w:rFonts w:ascii="Times New Roman" w:eastAsia="仿宋" w:hAnsi="Times New Roman" w:hint="eastAsia"/>
          <w:iCs/>
          <w:sz w:val="24"/>
        </w:rPr>
        <w:t>马知恩，王绵森</w:t>
      </w:r>
      <w:r>
        <w:rPr>
          <w:rFonts w:ascii="Times New Roman" w:eastAsia="仿宋" w:hAnsi="Times New Roman" w:hint="eastAsia"/>
          <w:iCs/>
          <w:sz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</w:rPr>
        <w:t>《工科数学分析基础》上、下册</w:t>
      </w:r>
      <w:r>
        <w:rPr>
          <w:rFonts w:ascii="Times New Roman" w:eastAsia="仿宋" w:hAnsi="Times New Roman"/>
          <w:iCs/>
          <w:sz w:val="24"/>
        </w:rPr>
        <w:t>[M]</w:t>
      </w:r>
      <w:r>
        <w:rPr>
          <w:rFonts w:ascii="Times New Roman" w:eastAsia="仿宋" w:hAnsi="Times New Roman" w:hint="eastAsia"/>
          <w:iCs/>
          <w:sz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</w:rPr>
        <w:t>北京：高等教育出版社，</w:t>
      </w:r>
      <w:r>
        <w:rPr>
          <w:rFonts w:ascii="Times New Roman" w:eastAsia="仿宋" w:hAnsi="Times New Roman" w:hint="eastAsia"/>
          <w:iCs/>
          <w:sz w:val="24"/>
        </w:rPr>
        <w:t>2006.</w:t>
      </w:r>
    </w:p>
    <w:p w:rsidR="009B3537" w:rsidRDefault="006737FC">
      <w:pPr>
        <w:spacing w:line="360" w:lineRule="auto"/>
        <w:rPr>
          <w:rFonts w:ascii="Times New Roman" w:eastAsia="仿宋" w:hAnsi="Times New Roman"/>
          <w:iCs/>
          <w:sz w:val="24"/>
        </w:rPr>
      </w:pPr>
      <w:r>
        <w:rPr>
          <w:rFonts w:ascii="Times New Roman" w:eastAsia="仿宋" w:hAnsi="Times New Roman" w:hint="eastAsia"/>
          <w:iCs/>
          <w:sz w:val="24"/>
        </w:rPr>
        <w:t xml:space="preserve">[3] </w:t>
      </w:r>
      <w:r>
        <w:rPr>
          <w:rFonts w:ascii="Times New Roman" w:eastAsia="仿宋" w:hAnsi="Times New Roman" w:hint="eastAsia"/>
          <w:iCs/>
          <w:sz w:val="24"/>
        </w:rPr>
        <w:t>盛祥耀</w:t>
      </w:r>
      <w:r>
        <w:rPr>
          <w:rFonts w:ascii="Times New Roman" w:eastAsia="仿宋" w:hAnsi="Times New Roman" w:hint="eastAsia"/>
          <w:iCs/>
          <w:sz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</w:rPr>
        <w:t>《高等数学》上、下册</w:t>
      </w:r>
      <w:r>
        <w:rPr>
          <w:rFonts w:ascii="Times New Roman" w:eastAsia="仿宋" w:hAnsi="Times New Roman"/>
          <w:iCs/>
          <w:sz w:val="24"/>
        </w:rPr>
        <w:t>[M]</w:t>
      </w:r>
      <w:r>
        <w:rPr>
          <w:rFonts w:ascii="Times New Roman" w:eastAsia="仿宋" w:hAnsi="Times New Roman" w:hint="eastAsia"/>
          <w:iCs/>
          <w:sz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</w:rPr>
        <w:t>北京：高等教育出版社，</w:t>
      </w:r>
      <w:r>
        <w:rPr>
          <w:rFonts w:ascii="Times New Roman" w:eastAsia="仿宋" w:hAnsi="Times New Roman" w:hint="eastAsia"/>
          <w:iCs/>
          <w:sz w:val="24"/>
        </w:rPr>
        <w:t>2008.</w:t>
      </w:r>
    </w:p>
    <w:p w:rsidR="009B3537" w:rsidRDefault="006737FC">
      <w:pPr>
        <w:spacing w:line="360" w:lineRule="auto"/>
        <w:ind w:firstLineChars="150" w:firstLine="361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（三）其它课程资源</w:t>
      </w:r>
    </w:p>
    <w:p w:rsidR="009B3537" w:rsidRDefault="006737FC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 xml:space="preserve">1. </w:t>
      </w:r>
      <w:r>
        <w:rPr>
          <w:rFonts w:ascii="Times New Roman" w:eastAsia="仿宋" w:hAnsi="Times New Roman" w:cs="Times New Roman" w:hint="eastAsia"/>
          <w:sz w:val="24"/>
        </w:rPr>
        <w:t>同济大学国家级精品课程</w:t>
      </w:r>
    </w:p>
    <w:p w:rsidR="009B3537" w:rsidRDefault="006737FC">
      <w:pPr>
        <w:widowControl/>
        <w:adjustRightIn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https://www.icourses.cn/sCourse/course_2181.html</w:t>
      </w:r>
    </w:p>
    <w:p w:rsidR="009B3537" w:rsidRDefault="006737FC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 xml:space="preserve">2. </w:t>
      </w:r>
      <w:r>
        <w:rPr>
          <w:rFonts w:ascii="Times New Roman" w:eastAsia="仿宋" w:hAnsi="Times New Roman" w:cs="Times New Roman" w:hint="eastAsia"/>
          <w:sz w:val="24"/>
        </w:rPr>
        <w:t>西安交通大学国家级精品课程</w:t>
      </w:r>
    </w:p>
    <w:p w:rsidR="009B3537" w:rsidRDefault="00505509">
      <w:pPr>
        <w:widowControl/>
        <w:adjustRightIn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hyperlink r:id="rId9" w:history="1">
        <w:r w:rsidR="006737FC">
          <w:rPr>
            <w:rFonts w:ascii="Times New Roman" w:eastAsia="仿宋" w:hAnsi="Times New Roman" w:cs="Times New Roman"/>
            <w:sz w:val="24"/>
          </w:rPr>
          <w:t>https://www.icourse163.org/course/XJTU-1001744016?from=searchPage&amp;outVendor=zw_mooc_pcssjg_</w:t>
        </w:r>
      </w:hyperlink>
    </w:p>
    <w:p w:rsidR="009B3537" w:rsidRDefault="009B3537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</w:p>
    <w:p w:rsidR="009B3537" w:rsidRDefault="006737FC">
      <w:pPr>
        <w:spacing w:line="360" w:lineRule="auto"/>
        <w:ind w:firstLineChars="1550" w:firstLine="372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执笔人：</w:t>
      </w:r>
      <w:r>
        <w:rPr>
          <w:rFonts w:ascii="Times New Roman" w:eastAsia="仿宋" w:hAnsi="Times New Roman" w:hint="eastAsia"/>
          <w:sz w:val="24"/>
        </w:rPr>
        <w:t>丁昊</w:t>
      </w:r>
    </w:p>
    <w:p w:rsidR="009B3537" w:rsidRDefault="006737FC">
      <w:pPr>
        <w:spacing w:line="360" w:lineRule="auto"/>
        <w:ind w:firstLineChars="1550" w:firstLine="372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参与人：</w:t>
      </w:r>
      <w:r>
        <w:rPr>
          <w:rFonts w:ascii="Times New Roman" w:eastAsia="仿宋" w:hAnsi="Times New Roman" w:hint="eastAsia"/>
          <w:sz w:val="24"/>
        </w:rPr>
        <w:t>袁晓辉，丁昊，卞振，袁亮，吕强</w:t>
      </w:r>
    </w:p>
    <w:p w:rsidR="009B3537" w:rsidRDefault="006737FC">
      <w:pPr>
        <w:spacing w:line="360" w:lineRule="auto"/>
        <w:ind w:firstLineChars="1550" w:firstLine="372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课程负责人：</w:t>
      </w:r>
      <w:r>
        <w:rPr>
          <w:rFonts w:ascii="Times New Roman" w:eastAsia="仿宋" w:hAnsi="Times New Roman" w:hint="eastAsia"/>
          <w:sz w:val="24"/>
        </w:rPr>
        <w:t>丁昊</w:t>
      </w:r>
    </w:p>
    <w:p w:rsidR="009B3537" w:rsidRDefault="006737FC">
      <w:pPr>
        <w:spacing w:line="360" w:lineRule="auto"/>
        <w:ind w:firstLineChars="1550" w:firstLine="372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审核人（系</w:t>
      </w:r>
      <w:r>
        <w:rPr>
          <w:rFonts w:ascii="Times New Roman" w:eastAsia="仿宋" w:hAnsi="Times New Roman"/>
          <w:sz w:val="24"/>
        </w:rPr>
        <w:t>/</w:t>
      </w:r>
      <w:r>
        <w:rPr>
          <w:rFonts w:ascii="Times New Roman" w:eastAsia="仿宋" w:hAnsi="Times New Roman"/>
          <w:sz w:val="24"/>
        </w:rPr>
        <w:t>教研室主任）：高春华</w:t>
      </w:r>
    </w:p>
    <w:p w:rsidR="009B3537" w:rsidRDefault="006737FC">
      <w:pPr>
        <w:spacing w:line="360" w:lineRule="auto"/>
        <w:ind w:firstLineChars="1550" w:firstLine="372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审定人（主管教学副院长</w:t>
      </w:r>
      <w:r>
        <w:rPr>
          <w:rFonts w:ascii="Times New Roman" w:eastAsia="仿宋" w:hAnsi="Times New Roman"/>
          <w:sz w:val="24"/>
        </w:rPr>
        <w:t>/</w:t>
      </w:r>
      <w:r>
        <w:rPr>
          <w:rFonts w:ascii="Times New Roman" w:eastAsia="仿宋" w:hAnsi="Times New Roman"/>
          <w:sz w:val="24"/>
        </w:rPr>
        <w:t>副主任）：袁晓辉</w:t>
      </w:r>
    </w:p>
    <w:p w:rsidR="009B3537" w:rsidRDefault="006737FC">
      <w:pPr>
        <w:tabs>
          <w:tab w:val="left" w:pos="4536"/>
        </w:tabs>
        <w:spacing w:line="360" w:lineRule="auto"/>
        <w:ind w:firstLineChars="1900" w:firstLine="456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202</w:t>
      </w:r>
      <w:r w:rsidR="00DE12B8">
        <w:rPr>
          <w:rFonts w:ascii="Times New Roman" w:eastAsia="仿宋" w:hAnsi="Times New Roman" w:cs="Times New Roman"/>
          <w:sz w:val="24"/>
        </w:rPr>
        <w:t>5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 xml:space="preserve"> </w:t>
      </w:r>
      <w:r w:rsidR="00DE12B8">
        <w:rPr>
          <w:rFonts w:ascii="Times New Roman" w:eastAsia="仿宋" w:hAnsi="Times New Roman" w:cs="Times New Roman"/>
          <w:sz w:val="24"/>
        </w:rPr>
        <w:t>6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>月</w:t>
      </w:r>
    </w:p>
    <w:sectPr w:rsidR="009B3537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7EF" w:rsidRDefault="009F47EF" w:rsidP="00732FE2">
      <w:r>
        <w:separator/>
      </w:r>
    </w:p>
  </w:endnote>
  <w:endnote w:type="continuationSeparator" w:id="0">
    <w:p w:rsidR="009F47EF" w:rsidRDefault="009F47EF" w:rsidP="0073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7EF" w:rsidRDefault="009F47EF" w:rsidP="00732FE2">
      <w:r>
        <w:separator/>
      </w:r>
    </w:p>
  </w:footnote>
  <w:footnote w:type="continuationSeparator" w:id="0">
    <w:p w:rsidR="009F47EF" w:rsidRDefault="009F47EF" w:rsidP="00732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7C685A"/>
    <w:multiLevelType w:val="singleLevel"/>
    <w:tmpl w:val="8B7C68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C62716D"/>
    <w:multiLevelType w:val="singleLevel"/>
    <w:tmpl w:val="AC62716D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CA31F697"/>
    <w:multiLevelType w:val="singleLevel"/>
    <w:tmpl w:val="CA31F697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 w15:restartNumberingAfterBreak="0">
    <w:nsid w:val="CE5B3A4E"/>
    <w:multiLevelType w:val="singleLevel"/>
    <w:tmpl w:val="CE5B3A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E133E9CD"/>
    <w:multiLevelType w:val="singleLevel"/>
    <w:tmpl w:val="E133E9C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30B0CC1"/>
    <w:multiLevelType w:val="singleLevel"/>
    <w:tmpl w:val="130B0CC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6" w15:restartNumberingAfterBreak="0">
    <w:nsid w:val="40B1DC9A"/>
    <w:multiLevelType w:val="singleLevel"/>
    <w:tmpl w:val="40B1DC9A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7" w15:restartNumberingAfterBreak="0">
    <w:nsid w:val="6AB7B8EE"/>
    <w:multiLevelType w:val="singleLevel"/>
    <w:tmpl w:val="6AB7B8EE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8" w15:restartNumberingAfterBreak="0">
    <w:nsid w:val="728528CE"/>
    <w:multiLevelType w:val="multilevel"/>
    <w:tmpl w:val="728528CE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505D"/>
    <w:rsid w:val="00127E3F"/>
    <w:rsid w:val="00172A27"/>
    <w:rsid w:val="00271891"/>
    <w:rsid w:val="002D03B7"/>
    <w:rsid w:val="00417788"/>
    <w:rsid w:val="004C08AA"/>
    <w:rsid w:val="00505509"/>
    <w:rsid w:val="006737FC"/>
    <w:rsid w:val="00732FE2"/>
    <w:rsid w:val="00914C62"/>
    <w:rsid w:val="009B3537"/>
    <w:rsid w:val="009F47EF"/>
    <w:rsid w:val="00BB0DD9"/>
    <w:rsid w:val="00DE12B8"/>
    <w:rsid w:val="00ED06D6"/>
    <w:rsid w:val="04B87FB0"/>
    <w:rsid w:val="13C670A1"/>
    <w:rsid w:val="15904F3A"/>
    <w:rsid w:val="17F27B04"/>
    <w:rsid w:val="186E0AE4"/>
    <w:rsid w:val="1B0A1619"/>
    <w:rsid w:val="325628EB"/>
    <w:rsid w:val="3E4B38BE"/>
    <w:rsid w:val="3EC45CBE"/>
    <w:rsid w:val="41E6223B"/>
    <w:rsid w:val="42973344"/>
    <w:rsid w:val="451A208F"/>
    <w:rsid w:val="461648BC"/>
    <w:rsid w:val="46461691"/>
    <w:rsid w:val="4CE9244E"/>
    <w:rsid w:val="56CA6B8F"/>
    <w:rsid w:val="57C43BE7"/>
    <w:rsid w:val="5A731CA5"/>
    <w:rsid w:val="5AEF01CA"/>
    <w:rsid w:val="66C145A2"/>
    <w:rsid w:val="675A5701"/>
    <w:rsid w:val="6B874C63"/>
    <w:rsid w:val="6FEF6E0B"/>
    <w:rsid w:val="71ED6390"/>
    <w:rsid w:val="75834915"/>
    <w:rsid w:val="7B284914"/>
    <w:rsid w:val="7D90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400C"/>
  <w15:docId w15:val="{AAC51DB3-BD81-4674-B64C-32F9748E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10"/>
    <w:next w:val="a2"/>
    <w:uiPriority w:val="9"/>
    <w:qFormat/>
    <w:pPr>
      <w:keepNext/>
      <w:keepLines/>
      <w:spacing w:beforeLines="100" w:before="312" w:afterLines="50" w:after="156"/>
      <w:ind w:firstLineChars="0" w:firstLine="0"/>
      <w:jc w:val="left"/>
      <w:outlineLvl w:val="0"/>
    </w:pPr>
    <w:rPr>
      <w:rFonts w:ascii="Times" w:eastAsia="黑体" w:hAnsi="Times"/>
      <w:b/>
      <w:bCs/>
      <w:kern w:val="44"/>
      <w:sz w:val="24"/>
      <w:szCs w:val="44"/>
    </w:rPr>
  </w:style>
  <w:style w:type="paragraph" w:styleId="2">
    <w:name w:val="heading 2"/>
    <w:basedOn w:val="1"/>
    <w:next w:val="a2"/>
    <w:uiPriority w:val="9"/>
    <w:qFormat/>
    <w:pPr>
      <w:spacing w:beforeLines="50" w:before="156"/>
      <w:outlineLvl w:val="1"/>
    </w:pPr>
    <w:rPr>
      <w:rFonts w:eastAsia="仿宋"/>
      <w:bCs w:val="0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列表段落1"/>
    <w:basedOn w:val="a2"/>
    <w:qFormat/>
    <w:pPr>
      <w:ind w:firstLineChars="200" w:firstLine="420"/>
    </w:pPr>
    <w:rPr>
      <w:rFonts w:ascii="等线" w:eastAsia="等线" w:hAnsi="等线" w:cs="Times New Roman" w:hint="eastAsia"/>
      <w:szCs w:val="21"/>
    </w:rPr>
  </w:style>
  <w:style w:type="paragraph" w:styleId="a6">
    <w:name w:val="footer"/>
    <w:basedOn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2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next w:val="a2"/>
    <w:uiPriority w:val="10"/>
    <w:qFormat/>
    <w:pPr>
      <w:spacing w:afterLines="100" w:after="312" w:line="360" w:lineRule="auto"/>
      <w:jc w:val="center"/>
      <w:outlineLvl w:val="0"/>
    </w:pPr>
    <w:rPr>
      <w:rFonts w:ascii="Times" w:eastAsia="黑体" w:hAnsi="Times"/>
      <w:kern w:val="44"/>
      <w:sz w:val="32"/>
      <w:szCs w:val="32"/>
    </w:rPr>
  </w:style>
  <w:style w:type="table" w:styleId="aa">
    <w:name w:val="Table Grid"/>
    <w:basedOn w:val="a4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3"/>
    <w:qFormat/>
    <w:rPr>
      <w:b/>
    </w:rPr>
  </w:style>
  <w:style w:type="character" w:styleId="ac">
    <w:name w:val="Hyperlink"/>
    <w:basedOn w:val="a3"/>
    <w:qFormat/>
    <w:rPr>
      <w:color w:val="0000FF"/>
      <w:u w:val="single"/>
    </w:rPr>
  </w:style>
  <w:style w:type="table" w:customStyle="1" w:styleId="11">
    <w:name w:val="网格型1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标题一"/>
    <w:basedOn w:val="1"/>
    <w:qFormat/>
    <w:pPr>
      <w:numPr>
        <w:ilvl w:val="1"/>
        <w:numId w:val="1"/>
      </w:numPr>
      <w:spacing w:before="100" w:after="50"/>
      <w:outlineLvl w:val="1"/>
    </w:pPr>
  </w:style>
  <w:style w:type="table" w:customStyle="1" w:styleId="20">
    <w:name w:val="网格型2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表内容"/>
    <w:basedOn w:val="a2"/>
    <w:qFormat/>
    <w:rPr>
      <w:rFonts w:ascii="Times" w:eastAsia="楷体" w:hAnsi="Times"/>
      <w:bCs/>
      <w:sz w:val="18"/>
      <w:szCs w:val="18"/>
    </w:rPr>
  </w:style>
  <w:style w:type="paragraph" w:customStyle="1" w:styleId="ae">
    <w:name w:val="表标题"/>
    <w:basedOn w:val="ad"/>
    <w:next w:val="ad"/>
    <w:qFormat/>
    <w:pPr>
      <w:spacing w:beforeLines="50" w:before="50"/>
      <w:jc w:val="center"/>
    </w:pPr>
    <w:rPr>
      <w:b/>
      <w:color w:val="000000"/>
      <w:sz w:val="21"/>
    </w:rPr>
  </w:style>
  <w:style w:type="paragraph" w:customStyle="1" w:styleId="a">
    <w:name w:val="课程标题"/>
    <w:basedOn w:val="a9"/>
    <w:next w:val="a2"/>
    <w:qFormat/>
    <w:pPr>
      <w:numPr>
        <w:numId w:val="1"/>
      </w:numPr>
      <w:spacing w:after="100"/>
    </w:pPr>
  </w:style>
  <w:style w:type="paragraph" w:customStyle="1" w:styleId="a1">
    <w:name w:val="标题二"/>
    <w:basedOn w:val="2"/>
    <w:qFormat/>
    <w:pPr>
      <w:numPr>
        <w:ilvl w:val="2"/>
        <w:numId w:val="1"/>
      </w:numPr>
      <w:spacing w:before="50" w:after="50"/>
      <w:outlineLvl w:val="2"/>
    </w:pPr>
  </w:style>
  <w:style w:type="paragraph" w:customStyle="1" w:styleId="12">
    <w:name w:val="正文1"/>
    <w:basedOn w:val="a2"/>
    <w:qFormat/>
    <w:pPr>
      <w:spacing w:line="360" w:lineRule="auto"/>
      <w:ind w:firstLineChars="200" w:firstLine="200"/>
    </w:pPr>
    <w:rPr>
      <w:rFonts w:ascii="Times New Roman" w:eastAsia="仿宋" w:hAnsi="Times New Roman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ourse163.org/course/XJTU-1001744016?from=searchPage&amp;outVendor=zw_mooc_pcssjg_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9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苌宽</cp:lastModifiedBy>
  <cp:revision>8</cp:revision>
  <dcterms:created xsi:type="dcterms:W3CDTF">2025-08-11T09:42:00Z</dcterms:created>
  <dcterms:modified xsi:type="dcterms:W3CDTF">2026-06-29T02:26:00Z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eyJoZGlkIjoiMDZlZWYxZjZmNzllMzViOGIyZjA2MTkyZTczNDhhYTMiLCJ1c2VySWQiOiI3NjQ4MjYwMzgifQ==</vt:lpwstr>
  </property>
  <property fmtid="{D5CDD505-2E9C-101B-9397-08002B2CF9AE}" pid="4" name="ICV">
    <vt:lpwstr>22030FA7128E4CAE9F23B52C063B22D2_13</vt:lpwstr>
  </property>
</Properties>
</file>