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B22" w:rsidRDefault="00EF0FA6">
      <w:pPr>
        <w:pStyle w:val="a"/>
        <w:spacing w:after="312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 w:hint="eastAsia"/>
        </w:rPr>
        <w:t>《地下工程施工课程设计》课程教学大纲（</w:t>
      </w:r>
      <w:r>
        <w:rPr>
          <w:rFonts w:ascii="Times New Roman" w:hAnsi="Times New Roman" w:hint="eastAsia"/>
        </w:rPr>
        <w:t>2023</w:t>
      </w:r>
      <w:r>
        <w:rPr>
          <w:rFonts w:ascii="Times New Roman" w:hAnsi="Times New Roman" w:hint="eastAsia"/>
        </w:rPr>
        <w:t>版）</w:t>
      </w:r>
    </w:p>
    <w:p w:rsidR="00AC7B22" w:rsidRDefault="00EF0FA6">
      <w:pPr>
        <w:pStyle w:val="a0"/>
        <w:numPr>
          <w:ilvl w:val="0"/>
          <w:numId w:val="0"/>
        </w:numPr>
        <w:spacing w:before="312" w:after="156"/>
        <w:ind w:leftChars="200" w:left="42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 w:hint="eastAsia"/>
          <w:b w:val="0"/>
          <w:bCs w:val="0"/>
        </w:rPr>
        <w:t>一、</w:t>
      </w:r>
      <w:r>
        <w:rPr>
          <w:rFonts w:ascii="Times New Roman" w:hAnsi="Times New Roman"/>
          <w:b w:val="0"/>
          <w:bCs w:val="0"/>
        </w:rPr>
        <w:t>课程</w:t>
      </w:r>
      <w:r>
        <w:rPr>
          <w:rFonts w:ascii="Times New Roman" w:hAnsi="Times New Roman" w:hint="eastAsia"/>
          <w:b w:val="0"/>
          <w:bCs w:val="0"/>
        </w:rPr>
        <w:t>信息</w:t>
      </w:r>
    </w:p>
    <w:p w:rsidR="00AC7B22" w:rsidRDefault="00EF0FA6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i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课程名称：</w:t>
      </w:r>
      <w:r>
        <w:rPr>
          <w:rFonts w:ascii="Times New Roman" w:eastAsia="仿宋" w:hAnsi="Times New Roman"/>
          <w:sz w:val="24"/>
          <w:szCs w:val="24"/>
        </w:rPr>
        <w:t>地下工程施工</w:t>
      </w:r>
      <w:r>
        <w:rPr>
          <w:rFonts w:ascii="Times New Roman" w:eastAsia="仿宋" w:hAnsi="Times New Roman" w:hint="eastAsia"/>
          <w:sz w:val="24"/>
          <w:szCs w:val="24"/>
        </w:rPr>
        <w:t>课程设计</w:t>
      </w:r>
    </w:p>
    <w:p w:rsidR="00AC7B22" w:rsidRDefault="00EF0FA6">
      <w:pPr>
        <w:kinsoku w:val="0"/>
        <w:overflowPunct w:val="0"/>
        <w:autoSpaceDE w:val="0"/>
        <w:autoSpaceDN w:val="0"/>
        <w:spacing w:line="360" w:lineRule="auto"/>
        <w:ind w:leftChars="780" w:left="1638"/>
        <w:rPr>
          <w:rFonts w:ascii="仿宋" w:eastAsia="仿宋" w:hAnsi="仿宋"/>
          <w:sz w:val="24"/>
          <w:szCs w:val="24"/>
        </w:rPr>
      </w:pPr>
      <w:r>
        <w:rPr>
          <w:rFonts w:ascii="Times New Roman" w:eastAsia="仿宋" w:hAnsi="Times New Roman" w:hint="eastAsia"/>
          <w:bCs/>
          <w:sz w:val="24"/>
          <w:szCs w:val="24"/>
        </w:rPr>
        <w:t>Course Project of Underground Engineering Construction</w:t>
      </w:r>
    </w:p>
    <w:p w:rsidR="00AC7B22" w:rsidRDefault="00EF0FA6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课程代码：</w:t>
      </w:r>
      <w:r>
        <w:rPr>
          <w:rFonts w:ascii="Times New Roman" w:eastAsia="仿宋" w:hAnsi="Times New Roman" w:hint="eastAsia"/>
          <w:sz w:val="24"/>
          <w:szCs w:val="24"/>
        </w:rPr>
        <w:t>0</w:t>
      </w:r>
      <w:r>
        <w:rPr>
          <w:rFonts w:ascii="Times New Roman" w:eastAsia="仿宋" w:hAnsi="Times New Roman"/>
          <w:bCs/>
          <w:sz w:val="24"/>
          <w:szCs w:val="24"/>
        </w:rPr>
        <w:t>9911072</w:t>
      </w:r>
    </w:p>
    <w:p w:rsidR="00AC7B22" w:rsidRDefault="00EF0FA6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i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课程类别</w:t>
      </w:r>
      <w:r>
        <w:rPr>
          <w:rFonts w:ascii="仿宋" w:eastAsia="仿宋" w:hAnsi="仿宋" w:hint="eastAsia"/>
          <w:sz w:val="24"/>
          <w:szCs w:val="24"/>
        </w:rPr>
        <w:t>：工程实践类课程/专业限选课</w:t>
      </w:r>
    </w:p>
    <w:p w:rsidR="00AC7B22" w:rsidRDefault="00EF0FA6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i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适用专业</w:t>
      </w:r>
      <w:r>
        <w:rPr>
          <w:rFonts w:ascii="仿宋" w:eastAsia="仿宋" w:hAnsi="仿宋" w:hint="eastAsia"/>
          <w:sz w:val="24"/>
          <w:szCs w:val="24"/>
        </w:rPr>
        <w:t>：土木工程专业</w:t>
      </w:r>
    </w:p>
    <w:p w:rsidR="00AC7B22" w:rsidRDefault="00EF0FA6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课程学时</w:t>
      </w:r>
      <w:r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Times New Roman" w:eastAsia="仿宋" w:hAnsi="Times New Roman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周</w:t>
      </w:r>
    </w:p>
    <w:p w:rsidR="00AC7B22" w:rsidRDefault="00EF0FA6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课程学分</w:t>
      </w:r>
      <w:r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Times New Roman" w:eastAsia="仿宋" w:hAnsi="Times New Roman" w:hint="eastAsia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学分</w:t>
      </w:r>
    </w:p>
    <w:p w:rsidR="00AC7B22" w:rsidRDefault="00EF0FA6">
      <w:pPr>
        <w:kinsoku w:val="0"/>
        <w:overflowPunct w:val="0"/>
        <w:autoSpaceDE w:val="0"/>
        <w:autoSpaceDN w:val="0"/>
        <w:spacing w:line="360" w:lineRule="auto"/>
        <w:ind w:leftChars="200" w:left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修读学期：</w:t>
      </w:r>
      <w:r>
        <w:rPr>
          <w:rFonts w:ascii="仿宋" w:eastAsia="仿宋" w:hAnsi="仿宋" w:hint="eastAsia"/>
          <w:sz w:val="24"/>
          <w:szCs w:val="24"/>
        </w:rPr>
        <w:t>第</w:t>
      </w:r>
      <w:r>
        <w:rPr>
          <w:rFonts w:ascii="Times New Roman" w:eastAsia="仿宋" w:hAnsi="Times New Roman" w:hint="eastAsia"/>
          <w:sz w:val="24"/>
          <w:szCs w:val="24"/>
        </w:rPr>
        <w:t>6</w:t>
      </w:r>
      <w:r>
        <w:rPr>
          <w:rFonts w:ascii="仿宋" w:eastAsia="仿宋" w:hAnsi="仿宋" w:hint="eastAsia"/>
          <w:sz w:val="24"/>
          <w:szCs w:val="24"/>
        </w:rPr>
        <w:t>学期</w:t>
      </w:r>
    </w:p>
    <w:p w:rsidR="00AC7B22" w:rsidRDefault="00EF0FA6">
      <w:pPr>
        <w:kinsoku w:val="0"/>
        <w:overflowPunct w:val="0"/>
        <w:autoSpaceDE w:val="0"/>
        <w:autoSpaceDN w:val="0"/>
        <w:spacing w:line="360" w:lineRule="auto"/>
        <w:ind w:leftChars="200" w:left="1625" w:hangingChars="500" w:hanging="1205"/>
        <w:rPr>
          <w:rFonts w:ascii="Times New Roman" w:eastAsia="仿宋" w:hAnsi="Times New Roman"/>
          <w:sz w:val="24"/>
          <w:szCs w:val="24"/>
          <w:highlight w:val="lightGray"/>
        </w:rPr>
      </w:pPr>
      <w:r>
        <w:rPr>
          <w:rFonts w:ascii="仿宋" w:eastAsia="仿宋" w:hAnsi="仿宋" w:hint="eastAsia"/>
          <w:b/>
          <w:sz w:val="24"/>
          <w:szCs w:val="24"/>
        </w:rPr>
        <w:t>先修课程</w:t>
      </w:r>
      <w:r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Times New Roman" w:eastAsia="仿宋" w:hAnsi="Times New Roman"/>
          <w:sz w:val="24"/>
          <w:szCs w:val="24"/>
        </w:rPr>
        <w:t>材料力学、结构力学、混凝土结构设计原理等</w:t>
      </w:r>
    </w:p>
    <w:p w:rsidR="00AC7B22" w:rsidRDefault="00EF0FA6">
      <w:pPr>
        <w:pStyle w:val="a1"/>
        <w:numPr>
          <w:ilvl w:val="0"/>
          <w:numId w:val="0"/>
        </w:numPr>
        <w:spacing w:before="156" w:after="156"/>
        <w:ind w:leftChars="200" w:left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（一）</w:t>
      </w:r>
      <w:r>
        <w:rPr>
          <w:rFonts w:ascii="Times New Roman" w:hAnsi="Times New Roman"/>
        </w:rPr>
        <w:t>课程教学目标</w:t>
      </w:r>
    </w:p>
    <w:p w:rsidR="00AC7B22" w:rsidRDefault="00EF0FA6">
      <w:pPr>
        <w:pStyle w:val="10"/>
        <w:snapToGrid w:val="0"/>
        <w:ind w:firstLine="480"/>
      </w:pPr>
      <w:r>
        <w:rPr>
          <w:rFonts w:hint="eastAsia"/>
        </w:rPr>
        <w:t>通过课程的学习，使学生达到以下目标：</w:t>
      </w:r>
    </w:p>
    <w:p w:rsidR="00AC7B22" w:rsidRDefault="00EF0FA6">
      <w:pPr>
        <w:pStyle w:val="10"/>
        <w:ind w:firstLine="480"/>
      </w:pPr>
      <w:r>
        <w:t>目标</w:t>
      </w:r>
      <w:r>
        <w:t>1</w:t>
      </w:r>
      <w:r>
        <w:t>：能够通过文献研究，识别多种掘进与支护施工方案，分析不同方案的适用条件与优缺点，并进行方案比选与优化。【支撑毕业要求</w:t>
      </w:r>
      <w:r>
        <w:rPr>
          <w:rFonts w:hint="eastAsia"/>
        </w:rPr>
        <w:t>2.3</w:t>
      </w:r>
      <w:r>
        <w:t>】</w:t>
      </w:r>
    </w:p>
    <w:p w:rsidR="00AC7B22" w:rsidRDefault="00EF0FA6">
      <w:pPr>
        <w:pStyle w:val="10"/>
        <w:ind w:firstLine="480"/>
      </w:pPr>
      <w:r>
        <w:t>目标</w:t>
      </w:r>
      <w:r>
        <w:t>2</w:t>
      </w:r>
      <w:r>
        <w:t>：了解地下工程施工中辅助系统（提升、运输、通风、排水等）的基本构成与选型原则，能够进行方案定性分析与经济性比较。【支撑毕业要求</w:t>
      </w:r>
      <w:r>
        <w:rPr>
          <w:rFonts w:hint="eastAsia"/>
        </w:rPr>
        <w:t>11.1</w:t>
      </w:r>
      <w:r>
        <w:t>】</w:t>
      </w:r>
    </w:p>
    <w:p w:rsidR="00AC7B22" w:rsidRDefault="00EF0FA6">
      <w:pPr>
        <w:pStyle w:val="10"/>
        <w:ind w:firstLine="480"/>
      </w:pPr>
      <w:r>
        <w:t>目标</w:t>
      </w:r>
      <w:r>
        <w:t>3</w:t>
      </w:r>
      <w:r>
        <w:t>：了解地下工程施工全寿命周期的成本构成，能够编制工程质量与安全保证措施，绘制施工方案图，理解施工方案对后期维护成本的影响。【支撑毕业要求</w:t>
      </w:r>
      <w:r>
        <w:rPr>
          <w:rFonts w:hint="eastAsia"/>
        </w:rPr>
        <w:t>11.2</w:t>
      </w:r>
      <w:r>
        <w:t>】</w:t>
      </w:r>
    </w:p>
    <w:p w:rsidR="00AC7B22" w:rsidRDefault="00EF0FA6">
      <w:pPr>
        <w:pStyle w:val="a1"/>
        <w:numPr>
          <w:ilvl w:val="2"/>
          <w:numId w:val="0"/>
        </w:numPr>
        <w:spacing w:before="156" w:after="156"/>
        <w:ind w:leftChars="200" w:left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（二）课程目标与毕业要求的对应关系</w:t>
      </w:r>
    </w:p>
    <w:p w:rsidR="00AC7B22" w:rsidRDefault="00EF0FA6">
      <w:pPr>
        <w:pStyle w:val="af1"/>
        <w:spacing w:before="156"/>
      </w:pPr>
      <w:r>
        <w:t>表</w:t>
      </w:r>
      <w:r>
        <w:t xml:space="preserve">1 </w:t>
      </w:r>
      <w:r>
        <w:t>课程目标与毕业要求的对应关系</w:t>
      </w:r>
    </w:p>
    <w:tbl>
      <w:tblPr>
        <w:tblW w:w="5005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5616"/>
        <w:gridCol w:w="476"/>
        <w:gridCol w:w="476"/>
        <w:gridCol w:w="486"/>
      </w:tblGrid>
      <w:tr w:rsidR="00AC7B22">
        <w:trPr>
          <w:trHeight w:val="454"/>
          <w:tblHeader/>
          <w:jc w:val="center"/>
        </w:trPr>
        <w:tc>
          <w:tcPr>
            <w:tcW w:w="761" w:type="pct"/>
            <w:vMerge w:val="restart"/>
            <w:tcBorders>
              <w:tl2br w:val="nil"/>
              <w:tr2bl w:val="nil"/>
            </w:tcBorders>
            <w:vAlign w:val="center"/>
          </w:tcPr>
          <w:p w:rsidR="00AC7B22" w:rsidRDefault="00EF0FA6">
            <w:pPr>
              <w:pStyle w:val="af2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b/>
                <w:bCs w:val="0"/>
                <w:lang w:bidi="ar"/>
              </w:rPr>
              <w:t>毕业要求</w:t>
            </w:r>
          </w:p>
        </w:tc>
        <w:tc>
          <w:tcPr>
            <w:tcW w:w="3374" w:type="pct"/>
            <w:vMerge w:val="restart"/>
            <w:tcBorders>
              <w:tl2br w:val="nil"/>
              <w:tr2bl w:val="nil"/>
            </w:tcBorders>
            <w:tcMar>
              <w:left w:w="103" w:type="dxa"/>
              <w:right w:w="103" w:type="dxa"/>
            </w:tcMar>
            <w:vAlign w:val="center"/>
          </w:tcPr>
          <w:p w:rsidR="00AC7B22" w:rsidRDefault="00EF0FA6">
            <w:pPr>
              <w:pStyle w:val="af2"/>
              <w:snapToGrid w:val="0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b/>
                <w:bCs w:val="0"/>
                <w:lang w:bidi="ar"/>
              </w:rPr>
              <w:t>毕业要求指标点</w:t>
            </w:r>
          </w:p>
        </w:tc>
        <w:tc>
          <w:tcPr>
            <w:tcW w:w="864" w:type="pct"/>
            <w:gridSpan w:val="3"/>
            <w:tcBorders>
              <w:tl2br w:val="nil"/>
              <w:tr2bl w:val="nil"/>
            </w:tcBorders>
            <w:vAlign w:val="center"/>
          </w:tcPr>
          <w:p w:rsidR="00AC7B22" w:rsidRDefault="00EF0FA6">
            <w:pPr>
              <w:pStyle w:val="af2"/>
              <w:snapToGrid w:val="0"/>
              <w:jc w:val="center"/>
              <w:rPr>
                <w:rFonts w:eastAsia="宋体"/>
                <w:kern w:val="0"/>
              </w:rPr>
            </w:pPr>
            <w:r>
              <w:rPr>
                <w:rFonts w:hint="eastAsia"/>
                <w:b/>
                <w:bCs w:val="0"/>
                <w:lang w:bidi="ar"/>
              </w:rPr>
              <w:t>课程目标</w:t>
            </w:r>
          </w:p>
        </w:tc>
      </w:tr>
      <w:tr w:rsidR="00AC7B22">
        <w:trPr>
          <w:trHeight w:val="454"/>
          <w:tblHeader/>
          <w:jc w:val="center"/>
        </w:trPr>
        <w:tc>
          <w:tcPr>
            <w:tcW w:w="761" w:type="pct"/>
            <w:vMerge/>
            <w:tcBorders>
              <w:tl2br w:val="nil"/>
              <w:tr2bl w:val="nil"/>
            </w:tcBorders>
            <w:vAlign w:val="center"/>
          </w:tcPr>
          <w:p w:rsidR="00AC7B22" w:rsidRDefault="00AC7B22">
            <w:pPr>
              <w:pStyle w:val="af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4" w:type="pct"/>
            <w:vMerge/>
            <w:tcBorders>
              <w:tl2br w:val="nil"/>
              <w:tr2bl w:val="nil"/>
            </w:tcBorders>
            <w:tcMar>
              <w:left w:w="103" w:type="dxa"/>
              <w:right w:w="103" w:type="dxa"/>
            </w:tcMar>
            <w:vAlign w:val="center"/>
          </w:tcPr>
          <w:p w:rsidR="00AC7B22" w:rsidRDefault="00AC7B22">
            <w:pPr>
              <w:pStyle w:val="af2"/>
              <w:snapToGrid w:val="0"/>
              <w:jc w:val="center"/>
              <w:rPr>
                <w:rFonts w:ascii="Times New Roman" w:hAnsi="Times New Roman"/>
                <w:kern w:val="0"/>
              </w:rPr>
            </w:pPr>
          </w:p>
        </w:tc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7B22" w:rsidRDefault="00EF0FA6">
            <w:pPr>
              <w:pStyle w:val="af2"/>
              <w:snapToGrid w:val="0"/>
              <w:jc w:val="center"/>
              <w:rPr>
                <w:rFonts w:eastAsia="宋体" w:cstheme="minorBidi"/>
                <w:b/>
                <w:bCs w:val="0"/>
                <w:kern w:val="0"/>
              </w:rPr>
            </w:pPr>
            <w:r>
              <w:rPr>
                <w:rFonts w:eastAsia="宋体"/>
                <w:b/>
                <w:bCs w:val="0"/>
                <w:kern w:val="0"/>
              </w:rPr>
              <w:t>1</w:t>
            </w:r>
          </w:p>
        </w:tc>
        <w:tc>
          <w:tcPr>
            <w:tcW w:w="28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7B22" w:rsidRDefault="00EF0FA6">
            <w:pPr>
              <w:pStyle w:val="af2"/>
              <w:snapToGrid w:val="0"/>
              <w:jc w:val="center"/>
              <w:rPr>
                <w:rFonts w:eastAsia="宋体" w:cstheme="minorBidi"/>
                <w:b/>
                <w:bCs w:val="0"/>
                <w:kern w:val="0"/>
              </w:rPr>
            </w:pPr>
            <w:r>
              <w:rPr>
                <w:rFonts w:eastAsia="宋体"/>
                <w:b/>
                <w:bCs w:val="0"/>
                <w:kern w:val="0"/>
              </w:rPr>
              <w:t>2</w:t>
            </w:r>
          </w:p>
        </w:tc>
        <w:tc>
          <w:tcPr>
            <w:tcW w:w="29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7B22" w:rsidRDefault="00EF0FA6">
            <w:pPr>
              <w:pStyle w:val="af2"/>
              <w:snapToGrid w:val="0"/>
              <w:jc w:val="center"/>
              <w:rPr>
                <w:rFonts w:eastAsia="宋体" w:cstheme="minorBidi"/>
                <w:b/>
                <w:bCs w:val="0"/>
                <w:kern w:val="0"/>
              </w:rPr>
            </w:pPr>
            <w:r>
              <w:rPr>
                <w:rFonts w:eastAsia="宋体"/>
                <w:b/>
                <w:bCs w:val="0"/>
                <w:kern w:val="0"/>
              </w:rPr>
              <w:t>3</w:t>
            </w:r>
          </w:p>
        </w:tc>
      </w:tr>
      <w:tr w:rsidR="00AC7B22">
        <w:trPr>
          <w:trHeight w:val="596"/>
          <w:jc w:val="center"/>
        </w:trPr>
        <w:tc>
          <w:tcPr>
            <w:tcW w:w="761" w:type="pct"/>
            <w:tcBorders>
              <w:tl2br w:val="nil"/>
              <w:tr2bl w:val="nil"/>
            </w:tcBorders>
            <w:vAlign w:val="center"/>
          </w:tcPr>
          <w:p w:rsidR="00AC7B22" w:rsidRDefault="00EF0FA6">
            <w:pPr>
              <w:pStyle w:val="af2"/>
              <w:snapToGrid w:val="0"/>
              <w:jc w:val="center"/>
              <w:rPr>
                <w:rFonts w:ascii="Times New Roman" w:eastAsia="宋体" w:hAnsi="Times New Roman"/>
                <w:kern w:val="0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  <w:kern w:val="0"/>
              </w:rPr>
              <w:t>问题分析</w:t>
            </w:r>
          </w:p>
        </w:tc>
        <w:tc>
          <w:tcPr>
            <w:tcW w:w="3374" w:type="pct"/>
            <w:tcBorders>
              <w:tl2br w:val="nil"/>
              <w:tr2bl w:val="nil"/>
            </w:tcBorders>
            <w:tcMar>
              <w:left w:w="103" w:type="dxa"/>
              <w:right w:w="103" w:type="dxa"/>
            </w:tcMar>
            <w:vAlign w:val="center"/>
          </w:tcPr>
          <w:p w:rsidR="00AC7B22" w:rsidRDefault="00EF0FA6">
            <w:pPr>
              <w:pStyle w:val="af2"/>
              <w:snapToGrid w:val="0"/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/>
                <w:kern w:val="0"/>
              </w:rPr>
              <w:t xml:space="preserve">2.3 </w:t>
            </w:r>
            <w:r>
              <w:rPr>
                <w:rFonts w:ascii="Times New Roman" w:hAnsi="Times New Roman"/>
                <w:kern w:val="0"/>
              </w:rPr>
              <w:t>能认识到解决土木工程问题有多种方案可选择，会通过文献研究寻求可替代的解决方案。</w:t>
            </w:r>
          </w:p>
        </w:tc>
        <w:tc>
          <w:tcPr>
            <w:tcW w:w="286" w:type="pct"/>
            <w:tcBorders>
              <w:tl2br w:val="nil"/>
              <w:tr2bl w:val="nil"/>
            </w:tcBorders>
            <w:vAlign w:val="center"/>
          </w:tcPr>
          <w:p w:rsidR="00AC7B22" w:rsidRDefault="00EF0FA6">
            <w:pPr>
              <w:pStyle w:val="af2"/>
              <w:snapToGrid w:val="0"/>
              <w:jc w:val="center"/>
              <w:rPr>
                <w:rFonts w:eastAsia="宋体"/>
                <w:kern w:val="0"/>
              </w:rPr>
            </w:pPr>
            <w:r>
              <w:rPr>
                <w:rFonts w:ascii="Segoe UI Symbol" w:eastAsia="宋体" w:hAnsi="Segoe UI Symbol" w:cs="Segoe UI Symbol"/>
                <w:kern w:val="0"/>
              </w:rPr>
              <w:t>✓</w:t>
            </w:r>
          </w:p>
        </w:tc>
        <w:tc>
          <w:tcPr>
            <w:tcW w:w="286" w:type="pct"/>
            <w:tcBorders>
              <w:tl2br w:val="nil"/>
              <w:tr2bl w:val="nil"/>
            </w:tcBorders>
            <w:vAlign w:val="center"/>
          </w:tcPr>
          <w:p w:rsidR="00AC7B22" w:rsidRDefault="00AC7B22">
            <w:pPr>
              <w:pStyle w:val="af2"/>
              <w:snapToGrid w:val="0"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291" w:type="pct"/>
            <w:tcBorders>
              <w:tl2br w:val="nil"/>
              <w:tr2bl w:val="nil"/>
            </w:tcBorders>
            <w:vAlign w:val="center"/>
          </w:tcPr>
          <w:p w:rsidR="00AC7B22" w:rsidRDefault="00AC7B22">
            <w:pPr>
              <w:pStyle w:val="af2"/>
              <w:snapToGrid w:val="0"/>
              <w:jc w:val="center"/>
              <w:rPr>
                <w:rFonts w:eastAsia="宋体"/>
                <w:kern w:val="0"/>
              </w:rPr>
            </w:pPr>
          </w:p>
        </w:tc>
      </w:tr>
      <w:tr w:rsidR="00AC7B22">
        <w:trPr>
          <w:trHeight w:val="596"/>
          <w:jc w:val="center"/>
        </w:trPr>
        <w:tc>
          <w:tcPr>
            <w:tcW w:w="761" w:type="pct"/>
            <w:vMerge w:val="restart"/>
            <w:tcBorders>
              <w:tl2br w:val="nil"/>
              <w:tr2bl w:val="nil"/>
            </w:tcBorders>
            <w:vAlign w:val="center"/>
          </w:tcPr>
          <w:p w:rsidR="00AC7B22" w:rsidRDefault="00EF0FA6">
            <w:pPr>
              <w:pStyle w:val="af2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eastAsia="宋体" w:hint="eastAsia"/>
                <w:kern w:val="0"/>
              </w:rPr>
              <w:t>11.</w:t>
            </w:r>
            <w:r>
              <w:rPr>
                <w:rFonts w:ascii="Times New Roman" w:hAnsi="Times New Roman"/>
              </w:rPr>
              <w:t>项目管理</w:t>
            </w:r>
          </w:p>
        </w:tc>
        <w:tc>
          <w:tcPr>
            <w:tcW w:w="3374" w:type="pct"/>
            <w:tcBorders>
              <w:tl2br w:val="nil"/>
              <w:tr2bl w:val="nil"/>
            </w:tcBorders>
            <w:tcMar>
              <w:left w:w="103" w:type="dxa"/>
              <w:right w:w="103" w:type="dxa"/>
            </w:tcMar>
            <w:vAlign w:val="center"/>
          </w:tcPr>
          <w:p w:rsidR="00AC7B22" w:rsidRDefault="00EF0FA6">
            <w:pPr>
              <w:pStyle w:val="af2"/>
              <w:snapToGrid w:val="0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 xml:space="preserve">11.1 </w:t>
            </w:r>
            <w:r>
              <w:rPr>
                <w:rFonts w:ascii="Times New Roman" w:hAnsi="Times New Roman" w:hint="eastAsia"/>
                <w:kern w:val="0"/>
              </w:rPr>
              <w:t>掌握土木工程项目中涉及的管理与经济决策方法。</w:t>
            </w:r>
          </w:p>
        </w:tc>
        <w:tc>
          <w:tcPr>
            <w:tcW w:w="286" w:type="pct"/>
            <w:tcBorders>
              <w:tl2br w:val="nil"/>
              <w:tr2bl w:val="nil"/>
            </w:tcBorders>
            <w:vAlign w:val="center"/>
          </w:tcPr>
          <w:p w:rsidR="00AC7B22" w:rsidRDefault="00AC7B22">
            <w:pPr>
              <w:pStyle w:val="af2"/>
              <w:snapToGrid w:val="0"/>
              <w:jc w:val="center"/>
              <w:rPr>
                <w:rFonts w:ascii="Segoe UI Symbol" w:eastAsia="宋体" w:hAnsi="Segoe UI Symbol" w:cs="Segoe UI Symbol"/>
                <w:kern w:val="0"/>
              </w:rPr>
            </w:pPr>
          </w:p>
        </w:tc>
        <w:tc>
          <w:tcPr>
            <w:tcW w:w="286" w:type="pct"/>
            <w:tcBorders>
              <w:tl2br w:val="nil"/>
              <w:tr2bl w:val="nil"/>
            </w:tcBorders>
            <w:vAlign w:val="center"/>
          </w:tcPr>
          <w:p w:rsidR="00AC7B22" w:rsidRDefault="00EF0FA6">
            <w:pPr>
              <w:pStyle w:val="af2"/>
              <w:snapToGrid w:val="0"/>
              <w:jc w:val="center"/>
              <w:rPr>
                <w:rFonts w:eastAsia="宋体"/>
                <w:kern w:val="0"/>
              </w:rPr>
            </w:pPr>
            <w:r>
              <w:rPr>
                <w:rFonts w:ascii="Segoe UI Symbol" w:eastAsia="宋体" w:hAnsi="Segoe UI Symbol" w:cs="Segoe UI Symbol"/>
                <w:kern w:val="0"/>
              </w:rPr>
              <w:t>✓</w:t>
            </w:r>
          </w:p>
        </w:tc>
        <w:tc>
          <w:tcPr>
            <w:tcW w:w="291" w:type="pct"/>
            <w:tcBorders>
              <w:tl2br w:val="nil"/>
              <w:tr2bl w:val="nil"/>
            </w:tcBorders>
            <w:vAlign w:val="center"/>
          </w:tcPr>
          <w:p w:rsidR="00AC7B22" w:rsidRDefault="00AC7B22">
            <w:pPr>
              <w:pStyle w:val="af2"/>
              <w:snapToGrid w:val="0"/>
              <w:jc w:val="center"/>
              <w:rPr>
                <w:rFonts w:eastAsia="宋体"/>
                <w:kern w:val="0"/>
              </w:rPr>
            </w:pPr>
          </w:p>
        </w:tc>
      </w:tr>
      <w:tr w:rsidR="00AC7B22">
        <w:trPr>
          <w:trHeight w:val="596"/>
          <w:jc w:val="center"/>
        </w:trPr>
        <w:tc>
          <w:tcPr>
            <w:tcW w:w="761" w:type="pct"/>
            <w:vMerge/>
            <w:tcBorders>
              <w:tl2br w:val="nil"/>
              <w:tr2bl w:val="nil"/>
            </w:tcBorders>
            <w:vAlign w:val="center"/>
          </w:tcPr>
          <w:p w:rsidR="00AC7B22" w:rsidRDefault="00AC7B22">
            <w:pPr>
              <w:pStyle w:val="af2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74" w:type="pct"/>
            <w:tcBorders>
              <w:tl2br w:val="nil"/>
              <w:tr2bl w:val="nil"/>
            </w:tcBorders>
            <w:tcMar>
              <w:left w:w="103" w:type="dxa"/>
              <w:right w:w="103" w:type="dxa"/>
            </w:tcMar>
            <w:vAlign w:val="center"/>
          </w:tcPr>
          <w:p w:rsidR="00AC7B22" w:rsidRDefault="00EF0FA6">
            <w:pPr>
              <w:pStyle w:val="af2"/>
              <w:snapToGrid w:val="0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 xml:space="preserve">11.2 </w:t>
            </w:r>
            <w:r>
              <w:rPr>
                <w:rFonts w:ascii="Times New Roman" w:hAnsi="Times New Roman" w:hint="eastAsia"/>
                <w:kern w:val="0"/>
              </w:rPr>
              <w:t>了解土木工程全寿命周期的成本构成，理解其中涉及的工程管理与经济决策问题。</w:t>
            </w:r>
          </w:p>
        </w:tc>
        <w:tc>
          <w:tcPr>
            <w:tcW w:w="286" w:type="pct"/>
            <w:tcBorders>
              <w:tl2br w:val="nil"/>
              <w:tr2bl w:val="nil"/>
            </w:tcBorders>
            <w:vAlign w:val="center"/>
          </w:tcPr>
          <w:p w:rsidR="00AC7B22" w:rsidRDefault="00AC7B22">
            <w:pPr>
              <w:pStyle w:val="af2"/>
              <w:snapToGrid w:val="0"/>
              <w:jc w:val="center"/>
              <w:rPr>
                <w:rFonts w:ascii="Segoe UI Symbol" w:eastAsia="宋体" w:hAnsi="Segoe UI Symbol" w:cs="Segoe UI Symbol"/>
                <w:kern w:val="0"/>
              </w:rPr>
            </w:pPr>
          </w:p>
        </w:tc>
        <w:tc>
          <w:tcPr>
            <w:tcW w:w="286" w:type="pct"/>
            <w:tcBorders>
              <w:tl2br w:val="nil"/>
              <w:tr2bl w:val="nil"/>
            </w:tcBorders>
            <w:vAlign w:val="center"/>
          </w:tcPr>
          <w:p w:rsidR="00AC7B22" w:rsidRDefault="00AC7B22">
            <w:pPr>
              <w:pStyle w:val="af2"/>
              <w:snapToGrid w:val="0"/>
              <w:jc w:val="center"/>
              <w:rPr>
                <w:rFonts w:eastAsia="宋体"/>
                <w:kern w:val="0"/>
              </w:rPr>
            </w:pPr>
          </w:p>
        </w:tc>
        <w:tc>
          <w:tcPr>
            <w:tcW w:w="291" w:type="pct"/>
            <w:tcBorders>
              <w:tl2br w:val="nil"/>
              <w:tr2bl w:val="nil"/>
            </w:tcBorders>
            <w:vAlign w:val="center"/>
          </w:tcPr>
          <w:p w:rsidR="00AC7B22" w:rsidRDefault="00EF0FA6">
            <w:pPr>
              <w:pStyle w:val="af2"/>
              <w:snapToGrid w:val="0"/>
              <w:jc w:val="center"/>
              <w:rPr>
                <w:rFonts w:eastAsia="宋体"/>
                <w:kern w:val="0"/>
              </w:rPr>
            </w:pPr>
            <w:r>
              <w:rPr>
                <w:rFonts w:ascii="Segoe UI Symbol" w:eastAsia="宋体" w:hAnsi="Segoe UI Symbol" w:cs="Segoe UI Symbol"/>
                <w:kern w:val="0"/>
              </w:rPr>
              <w:t>✓</w:t>
            </w:r>
          </w:p>
        </w:tc>
      </w:tr>
    </w:tbl>
    <w:p w:rsidR="00AC7B22" w:rsidRDefault="00EF0FA6">
      <w:pPr>
        <w:pStyle w:val="a0"/>
        <w:numPr>
          <w:ilvl w:val="1"/>
          <w:numId w:val="0"/>
        </w:numPr>
        <w:spacing w:beforeLines="150" w:before="468" w:after="156"/>
        <w:ind w:leftChars="200" w:left="42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 w:hint="eastAsia"/>
          <w:b w:val="0"/>
          <w:bCs w:val="0"/>
        </w:rPr>
        <w:lastRenderedPageBreak/>
        <w:t>二、课程教学内容与学时分配</w:t>
      </w:r>
    </w:p>
    <w:p w:rsidR="00AC7B22" w:rsidRDefault="00EF0FA6">
      <w:pPr>
        <w:pStyle w:val="af1"/>
        <w:spacing w:before="156"/>
        <w:rPr>
          <w:szCs w:val="22"/>
        </w:rPr>
      </w:pPr>
      <w:r>
        <w:t>表</w:t>
      </w:r>
      <w:r>
        <w:t xml:space="preserve">2 </w:t>
      </w:r>
      <w:r>
        <w:t>课程教学内容与学时分配</w:t>
      </w:r>
    </w:p>
    <w:tbl>
      <w:tblPr>
        <w:tblW w:w="8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4377"/>
        <w:gridCol w:w="750"/>
        <w:gridCol w:w="836"/>
        <w:gridCol w:w="836"/>
      </w:tblGrid>
      <w:tr w:rsidR="00AC7B22">
        <w:trPr>
          <w:trHeight w:val="565"/>
          <w:jc w:val="center"/>
        </w:trPr>
        <w:tc>
          <w:tcPr>
            <w:tcW w:w="0" w:type="auto"/>
            <w:vAlign w:val="center"/>
          </w:tcPr>
          <w:p w:rsidR="00AC7B22" w:rsidRDefault="00EF0FA6">
            <w:pPr>
              <w:pStyle w:val="af2"/>
              <w:snapToGrid w:val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知识单元</w:t>
            </w:r>
            <w:r>
              <w:rPr>
                <w:b/>
                <w:bCs w:val="0"/>
                <w:kern w:val="0"/>
              </w:rPr>
              <w:t>（学时）</w:t>
            </w:r>
          </w:p>
        </w:tc>
        <w:tc>
          <w:tcPr>
            <w:tcW w:w="4377" w:type="dxa"/>
            <w:vAlign w:val="center"/>
          </w:tcPr>
          <w:p w:rsidR="00AC7B22" w:rsidRDefault="00EF0FA6">
            <w:pPr>
              <w:pStyle w:val="af2"/>
              <w:snapToGrid w:val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知识</w:t>
            </w:r>
            <w:r>
              <w:rPr>
                <w:rFonts w:hint="eastAsia"/>
                <w:b/>
                <w:bCs w:val="0"/>
              </w:rPr>
              <w:t>技能</w:t>
            </w:r>
            <w:r>
              <w:rPr>
                <w:b/>
                <w:bCs w:val="0"/>
              </w:rPr>
              <w:t>点</w:t>
            </w:r>
          </w:p>
        </w:tc>
        <w:tc>
          <w:tcPr>
            <w:tcW w:w="750" w:type="dxa"/>
            <w:vAlign w:val="center"/>
          </w:tcPr>
          <w:p w:rsidR="00AC7B22" w:rsidRDefault="00EF0FA6">
            <w:pPr>
              <w:pStyle w:val="af2"/>
              <w:snapToGrid w:val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教学要求</w:t>
            </w:r>
          </w:p>
        </w:tc>
        <w:tc>
          <w:tcPr>
            <w:tcW w:w="836" w:type="dxa"/>
            <w:vAlign w:val="center"/>
          </w:tcPr>
          <w:p w:rsidR="00AC7B22" w:rsidRDefault="00EF0FA6">
            <w:pPr>
              <w:pStyle w:val="af2"/>
              <w:snapToGrid w:val="0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推荐学时</w:t>
            </w:r>
          </w:p>
          <w:p w:rsidR="00AC7B22" w:rsidRDefault="00EF0FA6">
            <w:pPr>
              <w:pStyle w:val="af2"/>
              <w:snapToGrid w:val="0"/>
              <w:jc w:val="center"/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（日）</w:t>
            </w:r>
          </w:p>
        </w:tc>
        <w:tc>
          <w:tcPr>
            <w:tcW w:w="836" w:type="dxa"/>
            <w:vAlign w:val="center"/>
          </w:tcPr>
          <w:p w:rsidR="00AC7B22" w:rsidRDefault="00EF0FA6">
            <w:pPr>
              <w:pStyle w:val="af2"/>
              <w:snapToGrid w:val="0"/>
              <w:jc w:val="center"/>
              <w:rPr>
                <w:b/>
                <w:bCs w:val="0"/>
                <w:color w:val="EE0000"/>
              </w:rPr>
            </w:pPr>
            <w:r>
              <w:rPr>
                <w:b/>
                <w:bCs w:val="0"/>
              </w:rPr>
              <w:t>支撑课程目标</w:t>
            </w:r>
          </w:p>
        </w:tc>
      </w:tr>
      <w:tr w:rsidR="00AC7B22">
        <w:trPr>
          <w:trHeight w:val="426"/>
          <w:jc w:val="center"/>
        </w:trPr>
        <w:tc>
          <w:tcPr>
            <w:tcW w:w="0" w:type="auto"/>
            <w:vMerge w:val="restart"/>
            <w:vAlign w:val="center"/>
          </w:tcPr>
          <w:p w:rsidR="00AC7B22" w:rsidRDefault="00EF0FA6">
            <w:pPr>
              <w:pStyle w:val="af2"/>
              <w:jc w:val="center"/>
            </w:pPr>
            <w:r>
              <w:rPr>
                <w:rFonts w:hint="eastAsia"/>
              </w:rPr>
              <w:t>地下工程施工</w:t>
            </w:r>
          </w:p>
          <w:p w:rsidR="00AC7B22" w:rsidRDefault="00EF0FA6">
            <w:pPr>
              <w:pStyle w:val="af2"/>
              <w:jc w:val="center"/>
              <w:rPr>
                <w:color w:val="000000"/>
                <w:kern w:val="0"/>
                <w:lang w:bidi="ar"/>
              </w:rPr>
            </w:pPr>
            <w:r>
              <w:rPr>
                <w:rFonts w:hint="eastAsia"/>
                <w:color w:val="000000"/>
                <w:kern w:val="0"/>
              </w:rPr>
              <w:t>（</w:t>
            </w:r>
            <w:r>
              <w:rPr>
                <w:rFonts w:hint="eastAsia"/>
                <w:color w:val="000000"/>
                <w:kern w:val="0"/>
              </w:rPr>
              <w:t>1</w:t>
            </w:r>
            <w:r>
              <w:rPr>
                <w:rFonts w:hint="eastAsia"/>
                <w:color w:val="000000"/>
                <w:kern w:val="0"/>
              </w:rPr>
              <w:t>周）</w:t>
            </w:r>
          </w:p>
        </w:tc>
        <w:tc>
          <w:tcPr>
            <w:tcW w:w="4377" w:type="dxa"/>
            <w:vAlign w:val="center"/>
          </w:tcPr>
          <w:p w:rsidR="00AC7B22" w:rsidRDefault="00EF0FA6">
            <w:pPr>
              <w:pStyle w:val="af2"/>
              <w:ind w:leftChars="50" w:left="105" w:rightChars="50" w:right="105"/>
              <w:jc w:val="left"/>
            </w:pPr>
            <w:r>
              <w:rPr>
                <w:rFonts w:hint="eastAsia"/>
              </w:rPr>
              <w:t>对掘进和支护工序施工方案的选择、施工工艺与方法的设计、施工设备的选择</w:t>
            </w:r>
          </w:p>
        </w:tc>
        <w:tc>
          <w:tcPr>
            <w:tcW w:w="750" w:type="dxa"/>
            <w:vAlign w:val="center"/>
          </w:tcPr>
          <w:p w:rsidR="00AC7B22" w:rsidRDefault="00EF0FA6">
            <w:pPr>
              <w:pStyle w:val="af2"/>
              <w:jc w:val="center"/>
            </w:pPr>
            <w:r>
              <w:rPr>
                <w:rFonts w:hint="eastAsia"/>
              </w:rPr>
              <w:t>掌握</w:t>
            </w:r>
          </w:p>
        </w:tc>
        <w:tc>
          <w:tcPr>
            <w:tcW w:w="836" w:type="dxa"/>
            <w:vAlign w:val="center"/>
          </w:tcPr>
          <w:p w:rsidR="00AC7B22" w:rsidRDefault="00EF0FA6">
            <w:pPr>
              <w:spacing w:line="360" w:lineRule="auto"/>
              <w:jc w:val="center"/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3</w:t>
            </w:r>
          </w:p>
        </w:tc>
        <w:tc>
          <w:tcPr>
            <w:tcW w:w="836" w:type="dxa"/>
            <w:vAlign w:val="center"/>
          </w:tcPr>
          <w:p w:rsidR="00AC7B22" w:rsidRDefault="00EF0FA6">
            <w:pPr>
              <w:pStyle w:val="af2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AC7B22">
        <w:trPr>
          <w:trHeight w:val="426"/>
          <w:jc w:val="center"/>
        </w:trPr>
        <w:tc>
          <w:tcPr>
            <w:tcW w:w="0" w:type="auto"/>
            <w:vMerge/>
            <w:vAlign w:val="center"/>
          </w:tcPr>
          <w:p w:rsidR="00AC7B22" w:rsidRDefault="00AC7B22">
            <w:pPr>
              <w:pStyle w:val="af2"/>
              <w:jc w:val="center"/>
              <w:rPr>
                <w:color w:val="000000"/>
                <w:kern w:val="0"/>
                <w:lang w:bidi="ar"/>
              </w:rPr>
            </w:pPr>
          </w:p>
        </w:tc>
        <w:tc>
          <w:tcPr>
            <w:tcW w:w="4377" w:type="dxa"/>
            <w:vAlign w:val="center"/>
          </w:tcPr>
          <w:p w:rsidR="00AC7B22" w:rsidRDefault="00EF0FA6">
            <w:pPr>
              <w:pStyle w:val="af2"/>
              <w:ind w:leftChars="50" w:left="105" w:rightChars="50" w:right="105"/>
              <w:jc w:val="left"/>
            </w:pPr>
            <w:r>
              <w:rPr>
                <w:rFonts w:hint="eastAsia"/>
              </w:rPr>
              <w:t>提升、运输、压气供应、通风、供水、排水等辅助系统的设计</w:t>
            </w:r>
          </w:p>
        </w:tc>
        <w:tc>
          <w:tcPr>
            <w:tcW w:w="750" w:type="dxa"/>
            <w:vAlign w:val="center"/>
          </w:tcPr>
          <w:p w:rsidR="00AC7B22" w:rsidRDefault="00EF0FA6">
            <w:pPr>
              <w:pStyle w:val="af2"/>
              <w:jc w:val="center"/>
            </w:pPr>
            <w:r>
              <w:rPr>
                <w:rFonts w:hint="eastAsia"/>
              </w:rPr>
              <w:t>熟悉</w:t>
            </w:r>
          </w:p>
        </w:tc>
        <w:tc>
          <w:tcPr>
            <w:tcW w:w="836" w:type="dxa"/>
            <w:vAlign w:val="center"/>
          </w:tcPr>
          <w:p w:rsidR="00AC7B22" w:rsidRDefault="00EF0FA6">
            <w:pPr>
              <w:spacing w:line="360" w:lineRule="auto"/>
              <w:jc w:val="center"/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836" w:type="dxa"/>
            <w:vAlign w:val="center"/>
          </w:tcPr>
          <w:p w:rsidR="00AC7B22" w:rsidRDefault="00EF0FA6">
            <w:pPr>
              <w:pStyle w:val="af2"/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C7B22">
        <w:trPr>
          <w:trHeight w:val="426"/>
          <w:jc w:val="center"/>
        </w:trPr>
        <w:tc>
          <w:tcPr>
            <w:tcW w:w="0" w:type="auto"/>
            <w:vMerge/>
            <w:vAlign w:val="center"/>
          </w:tcPr>
          <w:p w:rsidR="00AC7B22" w:rsidRDefault="00AC7B22">
            <w:pPr>
              <w:pStyle w:val="af2"/>
              <w:jc w:val="center"/>
              <w:rPr>
                <w:color w:val="000000"/>
                <w:kern w:val="0"/>
                <w:lang w:bidi="ar"/>
              </w:rPr>
            </w:pPr>
          </w:p>
        </w:tc>
        <w:tc>
          <w:tcPr>
            <w:tcW w:w="4377" w:type="dxa"/>
            <w:vAlign w:val="center"/>
          </w:tcPr>
          <w:p w:rsidR="00AC7B22" w:rsidRDefault="00EF0FA6">
            <w:pPr>
              <w:pStyle w:val="af2"/>
              <w:ind w:leftChars="50" w:left="105" w:rightChars="50" w:right="105"/>
              <w:jc w:val="left"/>
            </w:pPr>
            <w:r>
              <w:rPr>
                <w:rFonts w:hint="eastAsia"/>
              </w:rPr>
              <w:t>工程质量与安全措施的编制、施工方案图绘制</w:t>
            </w:r>
          </w:p>
        </w:tc>
        <w:tc>
          <w:tcPr>
            <w:tcW w:w="750" w:type="dxa"/>
            <w:vAlign w:val="center"/>
          </w:tcPr>
          <w:p w:rsidR="00AC7B22" w:rsidRDefault="00EF0FA6">
            <w:pPr>
              <w:pStyle w:val="af2"/>
              <w:jc w:val="center"/>
            </w:pPr>
            <w:r>
              <w:rPr>
                <w:rFonts w:hint="eastAsia"/>
              </w:rPr>
              <w:t>掌握</w:t>
            </w:r>
          </w:p>
        </w:tc>
        <w:tc>
          <w:tcPr>
            <w:tcW w:w="836" w:type="dxa"/>
            <w:vAlign w:val="center"/>
          </w:tcPr>
          <w:p w:rsidR="00AC7B22" w:rsidRDefault="00EF0FA6">
            <w:pPr>
              <w:spacing w:line="360" w:lineRule="auto"/>
              <w:jc w:val="center"/>
              <w:rPr>
                <w:rFonts w:eastAsia="楷体"/>
              </w:rPr>
            </w:pPr>
            <w:r>
              <w:rPr>
                <w:rFonts w:ascii="Times New Roman" w:eastAsia="楷体" w:hAnsi="Times New Roman" w:hint="eastAsia"/>
                <w:sz w:val="18"/>
                <w:szCs w:val="18"/>
              </w:rPr>
              <w:t>2</w:t>
            </w:r>
          </w:p>
        </w:tc>
        <w:tc>
          <w:tcPr>
            <w:tcW w:w="836" w:type="dxa"/>
            <w:vAlign w:val="center"/>
          </w:tcPr>
          <w:p w:rsidR="00AC7B22" w:rsidRDefault="00EF0FA6">
            <w:pPr>
              <w:pStyle w:val="af2"/>
              <w:jc w:val="center"/>
            </w:pPr>
            <w:r>
              <w:rPr>
                <w:rFonts w:hint="eastAsia"/>
              </w:rPr>
              <w:t>3</w:t>
            </w:r>
          </w:p>
        </w:tc>
      </w:tr>
    </w:tbl>
    <w:p w:rsidR="00AC7B22" w:rsidRDefault="00EF0FA6">
      <w:pPr>
        <w:pStyle w:val="a0"/>
        <w:numPr>
          <w:ilvl w:val="1"/>
          <w:numId w:val="0"/>
        </w:numPr>
        <w:spacing w:before="312" w:after="156"/>
        <w:ind w:firstLineChars="200" w:firstLine="480"/>
        <w:rPr>
          <w:rFonts w:ascii="Times New Roman" w:hAnsi="Times New Roman"/>
          <w:b w:val="0"/>
          <w:bCs w:val="0"/>
        </w:rPr>
      </w:pPr>
      <w:bookmarkStart w:id="1" w:name="_Hlk105074588"/>
      <w:r>
        <w:rPr>
          <w:rFonts w:ascii="Times New Roman" w:hAnsi="Times New Roman" w:hint="eastAsia"/>
          <w:b w:val="0"/>
          <w:bCs w:val="0"/>
        </w:rPr>
        <w:t>三、讲授提示及方法</w:t>
      </w:r>
    </w:p>
    <w:p w:rsidR="00AC7B22" w:rsidRDefault="00EF0FA6">
      <w:pPr>
        <w:pStyle w:val="a1"/>
        <w:numPr>
          <w:ilvl w:val="2"/>
          <w:numId w:val="0"/>
        </w:numPr>
        <w:spacing w:before="156" w:after="156" w:line="360" w:lineRule="auto"/>
        <w:ind w:firstLineChars="200" w:firstLine="482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一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/>
        </w:rPr>
        <w:t>对掘进和支护工序施工方案的选择、施工工艺与方法的设计、施工设备的选择</w:t>
      </w:r>
    </w:p>
    <w:p w:rsidR="00AC7B22" w:rsidRDefault="00EF0FA6">
      <w:pPr>
        <w:spacing w:line="360" w:lineRule="auto"/>
        <w:ind w:firstLineChars="200" w:firstLine="482"/>
        <w:rPr>
          <w:rFonts w:ascii="Times New Roman" w:eastAsia="仿宋" w:hAnsi="Times New Roman"/>
          <w:bCs/>
          <w:sz w:val="24"/>
          <w:szCs w:val="24"/>
        </w:rPr>
      </w:pPr>
      <w:r>
        <w:rPr>
          <w:rFonts w:ascii="Times New Roman" w:eastAsia="仿宋" w:hAnsi="Times New Roman"/>
          <w:b/>
          <w:sz w:val="24"/>
          <w:szCs w:val="24"/>
        </w:rPr>
        <w:t>重点</w:t>
      </w:r>
      <w:r>
        <w:rPr>
          <w:rFonts w:ascii="Times New Roman" w:eastAsia="仿宋" w:hAnsi="Times New Roman"/>
          <w:bCs/>
          <w:sz w:val="24"/>
          <w:szCs w:val="24"/>
        </w:rPr>
        <w:t>：钻爆法、盾构法、</w:t>
      </w:r>
      <w:r>
        <w:rPr>
          <w:rFonts w:ascii="Times New Roman" w:eastAsia="仿宋" w:hAnsi="Times New Roman"/>
          <w:bCs/>
          <w:sz w:val="24"/>
          <w:szCs w:val="24"/>
        </w:rPr>
        <w:t>TBM</w:t>
      </w:r>
      <w:r>
        <w:rPr>
          <w:rFonts w:ascii="Times New Roman" w:eastAsia="仿宋" w:hAnsi="Times New Roman"/>
          <w:bCs/>
          <w:sz w:val="24"/>
          <w:szCs w:val="24"/>
        </w:rPr>
        <w:t>法、掘进机法</w:t>
      </w:r>
      <w:r>
        <w:rPr>
          <w:rFonts w:ascii="Times New Roman" w:eastAsia="仿宋" w:hAnsi="Times New Roman" w:hint="eastAsia"/>
          <w:bCs/>
          <w:sz w:val="24"/>
          <w:szCs w:val="24"/>
        </w:rPr>
        <w:t>等</w:t>
      </w:r>
      <w:r>
        <w:rPr>
          <w:rFonts w:ascii="Times New Roman" w:eastAsia="仿宋" w:hAnsi="Times New Roman"/>
          <w:bCs/>
          <w:sz w:val="24"/>
          <w:szCs w:val="24"/>
        </w:rPr>
        <w:t>掘进方案的适用条件与优缺点；锚喷支护、管棚支护、钢拱架支护</w:t>
      </w:r>
      <w:r>
        <w:rPr>
          <w:rFonts w:ascii="Times New Roman" w:eastAsia="仿宋" w:hAnsi="Times New Roman" w:hint="eastAsia"/>
          <w:bCs/>
          <w:sz w:val="24"/>
          <w:szCs w:val="24"/>
        </w:rPr>
        <w:t>等</w:t>
      </w:r>
      <w:r>
        <w:rPr>
          <w:rFonts w:ascii="Times New Roman" w:eastAsia="仿宋" w:hAnsi="Times New Roman"/>
          <w:bCs/>
          <w:sz w:val="24"/>
          <w:szCs w:val="24"/>
        </w:rPr>
        <w:t>支护方案的选择原则；施工工艺与方法的流程设计；掘进设备、支护设备、运输设备</w:t>
      </w:r>
      <w:r>
        <w:rPr>
          <w:rFonts w:ascii="Times New Roman" w:eastAsia="仿宋" w:hAnsi="Times New Roman" w:hint="eastAsia"/>
          <w:bCs/>
          <w:sz w:val="24"/>
          <w:szCs w:val="24"/>
        </w:rPr>
        <w:t>等</w:t>
      </w:r>
      <w:r>
        <w:rPr>
          <w:rFonts w:ascii="Times New Roman" w:eastAsia="仿宋" w:hAnsi="Times New Roman"/>
          <w:bCs/>
          <w:sz w:val="24"/>
          <w:szCs w:val="24"/>
        </w:rPr>
        <w:t>施工设备的选型依据。</w:t>
      </w:r>
    </w:p>
    <w:p w:rsidR="00AC7B22" w:rsidRDefault="00EF0FA6">
      <w:pPr>
        <w:spacing w:line="360" w:lineRule="auto"/>
        <w:ind w:firstLineChars="200" w:firstLine="482"/>
        <w:rPr>
          <w:rFonts w:ascii="Times New Roman" w:eastAsia="仿宋" w:hAnsi="Times New Roman"/>
          <w:bCs/>
          <w:sz w:val="24"/>
          <w:szCs w:val="24"/>
        </w:rPr>
      </w:pPr>
      <w:r>
        <w:rPr>
          <w:rFonts w:ascii="Times New Roman" w:eastAsia="仿宋" w:hAnsi="Times New Roman"/>
          <w:b/>
          <w:sz w:val="24"/>
          <w:szCs w:val="24"/>
        </w:rPr>
        <w:t>难点</w:t>
      </w:r>
      <w:r>
        <w:rPr>
          <w:rFonts w:ascii="Times New Roman" w:eastAsia="仿宋" w:hAnsi="Times New Roman"/>
          <w:bCs/>
          <w:sz w:val="24"/>
          <w:szCs w:val="24"/>
        </w:rPr>
        <w:t>：不同掘进方案在围岩条件、地下水、工期、成本等多因素下的综合比选；支护形式与围岩等级的匹配关系；设备选型与施工工艺的协调配合。</w:t>
      </w:r>
    </w:p>
    <w:p w:rsidR="00AC7B22" w:rsidRDefault="00EF0FA6">
      <w:pPr>
        <w:spacing w:line="360" w:lineRule="auto"/>
        <w:ind w:firstLineChars="200" w:firstLine="482"/>
        <w:rPr>
          <w:rFonts w:ascii="Times New Roman" w:eastAsia="仿宋" w:hAnsi="Times New Roman"/>
          <w:bCs/>
          <w:sz w:val="24"/>
          <w:szCs w:val="24"/>
        </w:rPr>
      </w:pPr>
      <w:r>
        <w:rPr>
          <w:rFonts w:ascii="Times New Roman" w:eastAsia="仿宋" w:hAnsi="Times New Roman"/>
          <w:b/>
          <w:sz w:val="24"/>
          <w:szCs w:val="24"/>
        </w:rPr>
        <w:t>讲授提示</w:t>
      </w:r>
      <w:r>
        <w:rPr>
          <w:rFonts w:ascii="Times New Roman" w:eastAsia="仿宋" w:hAnsi="Times New Roman" w:hint="eastAsia"/>
          <w:b/>
          <w:sz w:val="24"/>
          <w:szCs w:val="24"/>
        </w:rPr>
        <w:t>及</w:t>
      </w:r>
      <w:r>
        <w:rPr>
          <w:rFonts w:ascii="Times New Roman" w:eastAsia="仿宋" w:hAnsi="Times New Roman"/>
          <w:b/>
          <w:sz w:val="24"/>
          <w:szCs w:val="24"/>
        </w:rPr>
        <w:t>方法</w:t>
      </w:r>
      <w:r>
        <w:rPr>
          <w:rFonts w:ascii="Times New Roman" w:eastAsia="仿宋" w:hAnsi="Times New Roman"/>
          <w:bCs/>
          <w:sz w:val="24"/>
          <w:szCs w:val="24"/>
        </w:rPr>
        <w:t>：</w:t>
      </w:r>
      <w:r>
        <w:rPr>
          <w:rFonts w:ascii="仿宋" w:eastAsia="仿宋" w:hAnsi="仿宋" w:cs="仿宋" w:hint="eastAsia"/>
          <w:bCs/>
          <w:sz w:val="24"/>
          <w:szCs w:val="24"/>
        </w:rPr>
        <w:t>通过公路隧道、地铁区间等典型地下工程案例图纸与地质资料，引导学生分组查阅文献，调研不同掘进与支护方案的工程实例；采用“方案决策矩阵”工具，帮助学生量化比较不同方案的优缺点；组织小组汇报比选结果，通过互评强化方案选择的逻辑性；以设备选型决策树引导学生分析围岩条件与设备参数的匹配关系。</w:t>
      </w:r>
    </w:p>
    <w:p w:rsidR="00AC7B22" w:rsidRDefault="00EF0FA6">
      <w:pPr>
        <w:pStyle w:val="a1"/>
        <w:numPr>
          <w:ilvl w:val="2"/>
          <w:numId w:val="0"/>
        </w:numPr>
        <w:spacing w:before="156" w:after="156"/>
        <w:ind w:firstLineChars="200" w:firstLine="478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pacing w:val="-1"/>
        </w:rPr>
        <w:t>（二）</w:t>
      </w:r>
      <w:r>
        <w:rPr>
          <w:rFonts w:ascii="Times New Roman" w:hAnsi="Times New Roman"/>
          <w:szCs w:val="24"/>
        </w:rPr>
        <w:t>提升、运输、压气供应、通风、供水、排水等辅助系统的设计</w:t>
      </w:r>
    </w:p>
    <w:p w:rsidR="00AC7B22" w:rsidRDefault="00EF0FA6">
      <w:pPr>
        <w:spacing w:line="360" w:lineRule="auto"/>
        <w:ind w:firstLineChars="200" w:firstLine="482"/>
        <w:rPr>
          <w:rFonts w:ascii="Times New Roman" w:eastAsia="仿宋" w:hAnsi="Times New Roman"/>
          <w:b/>
          <w:sz w:val="24"/>
          <w:szCs w:val="24"/>
        </w:rPr>
      </w:pPr>
      <w:r>
        <w:rPr>
          <w:rFonts w:ascii="Times New Roman" w:eastAsia="仿宋" w:hAnsi="Times New Roman"/>
          <w:b/>
          <w:sz w:val="24"/>
          <w:szCs w:val="24"/>
        </w:rPr>
        <w:t>重点：</w:t>
      </w:r>
      <w:r>
        <w:rPr>
          <w:rFonts w:ascii="Times New Roman" w:eastAsia="仿宋" w:hAnsi="Times New Roman"/>
          <w:bCs/>
          <w:sz w:val="24"/>
          <w:szCs w:val="24"/>
        </w:rPr>
        <w:t>提升、运输、通风、供水、排水、供电</w:t>
      </w:r>
      <w:r>
        <w:rPr>
          <w:rFonts w:ascii="Times New Roman" w:eastAsia="仿宋" w:hAnsi="Times New Roman" w:hint="eastAsia"/>
          <w:bCs/>
          <w:sz w:val="24"/>
          <w:szCs w:val="24"/>
        </w:rPr>
        <w:t>等</w:t>
      </w:r>
      <w:r>
        <w:rPr>
          <w:rFonts w:ascii="Times New Roman" w:eastAsia="仿宋" w:hAnsi="Times New Roman"/>
          <w:bCs/>
          <w:sz w:val="24"/>
          <w:szCs w:val="24"/>
        </w:rPr>
        <w:t>辅助系统的基本构成与功能；各系统的设备类型与适用条件；系统选型的基本原则；辅助系统与主体施工的协调关系。</w:t>
      </w:r>
    </w:p>
    <w:p w:rsidR="00AC7B22" w:rsidRDefault="00EF0FA6">
      <w:pPr>
        <w:spacing w:line="360" w:lineRule="auto"/>
        <w:ind w:firstLineChars="200" w:firstLine="482"/>
        <w:rPr>
          <w:rFonts w:ascii="Times New Roman" w:eastAsia="仿宋" w:hAnsi="Times New Roman"/>
          <w:b/>
          <w:sz w:val="24"/>
          <w:szCs w:val="24"/>
        </w:rPr>
      </w:pPr>
      <w:r>
        <w:rPr>
          <w:rFonts w:ascii="Times New Roman" w:eastAsia="仿宋" w:hAnsi="Times New Roman"/>
          <w:b/>
          <w:sz w:val="24"/>
          <w:szCs w:val="24"/>
        </w:rPr>
        <w:t>难点：</w:t>
      </w:r>
      <w:r>
        <w:rPr>
          <w:rFonts w:ascii="Times New Roman" w:eastAsia="仿宋" w:hAnsi="Times New Roman"/>
          <w:bCs/>
          <w:sz w:val="24"/>
          <w:szCs w:val="24"/>
        </w:rPr>
        <w:t>不同辅助系统之间的相互影响与匹配关系；系统选型中技术与经济的权衡；辅助系统对施工进度与安全的影响分析。</w:t>
      </w:r>
    </w:p>
    <w:p w:rsidR="00AC7B22" w:rsidRDefault="00EF0FA6">
      <w:pPr>
        <w:spacing w:line="360" w:lineRule="auto"/>
        <w:ind w:firstLineChars="200" w:firstLine="482"/>
        <w:rPr>
          <w:rFonts w:ascii="仿宋" w:eastAsia="仿宋" w:hAnsi="仿宋" w:cs="仿宋"/>
          <w:bCs/>
          <w:sz w:val="24"/>
          <w:szCs w:val="24"/>
        </w:rPr>
      </w:pPr>
      <w:r>
        <w:rPr>
          <w:rFonts w:ascii="Times New Roman" w:eastAsia="仿宋" w:hAnsi="Times New Roman"/>
          <w:b/>
          <w:sz w:val="24"/>
          <w:szCs w:val="24"/>
        </w:rPr>
        <w:t>讲授提示与方法：</w:t>
      </w:r>
      <w:r>
        <w:rPr>
          <w:rFonts w:ascii="仿宋" w:eastAsia="仿宋" w:hAnsi="仿宋" w:cs="仿宋" w:hint="eastAsia"/>
          <w:bCs/>
          <w:sz w:val="24"/>
          <w:szCs w:val="24"/>
        </w:rPr>
        <w:t>通过辅助系统组成框图解析各系统间的逻辑关系，强调“辅助系统是为主体施工服务的”这一核心理念；以地铁车站、隧道工程典型工程案</w:t>
      </w:r>
      <w:r>
        <w:rPr>
          <w:rFonts w:ascii="仿宋" w:eastAsia="仿宋" w:hAnsi="仿宋" w:cs="仿宋" w:hint="eastAsia"/>
          <w:bCs/>
          <w:sz w:val="24"/>
          <w:szCs w:val="24"/>
        </w:rPr>
        <w:lastRenderedPageBreak/>
        <w:t>例的辅助系统配置方案为参考，讲解不同条件下的设备选型原则；采用“系统匹配”小组活动，模拟辅助系统间的相互影响与协调；通过不同选型方案的定性对比，讲解经济性评价的基本思路。</w:t>
      </w:r>
    </w:p>
    <w:p w:rsidR="00AC7B22" w:rsidRDefault="00EF0FA6">
      <w:pPr>
        <w:pStyle w:val="a1"/>
        <w:numPr>
          <w:ilvl w:val="2"/>
          <w:numId w:val="0"/>
        </w:numPr>
        <w:spacing w:before="156" w:after="156"/>
        <w:ind w:firstLineChars="200" w:firstLine="482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三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/>
          <w:szCs w:val="24"/>
        </w:rPr>
        <w:t>工程质量与安全措施的编制、施工方案图绘制</w:t>
      </w:r>
    </w:p>
    <w:p w:rsidR="00AC7B22" w:rsidRDefault="00EF0FA6">
      <w:pPr>
        <w:spacing w:line="360" w:lineRule="auto"/>
        <w:ind w:firstLineChars="200" w:firstLine="482"/>
        <w:rPr>
          <w:rFonts w:ascii="Times New Roman" w:eastAsia="仿宋" w:hAnsi="Times New Roman"/>
          <w:bCs/>
          <w:sz w:val="24"/>
          <w:szCs w:val="24"/>
        </w:rPr>
      </w:pPr>
      <w:r>
        <w:rPr>
          <w:rFonts w:ascii="Times New Roman" w:eastAsia="仿宋" w:hAnsi="Times New Roman"/>
          <w:b/>
          <w:sz w:val="24"/>
          <w:szCs w:val="24"/>
        </w:rPr>
        <w:t>重点：</w:t>
      </w:r>
      <w:r>
        <w:rPr>
          <w:rFonts w:ascii="Times New Roman" w:eastAsia="仿宋" w:hAnsi="Times New Roman"/>
          <w:bCs/>
          <w:sz w:val="24"/>
          <w:szCs w:val="24"/>
        </w:rPr>
        <w:t>质量控制体系、工序质量控制点、检验计划</w:t>
      </w:r>
      <w:r>
        <w:rPr>
          <w:rFonts w:ascii="Times New Roman" w:eastAsia="仿宋" w:hAnsi="Times New Roman" w:hint="eastAsia"/>
          <w:bCs/>
          <w:sz w:val="24"/>
          <w:szCs w:val="24"/>
        </w:rPr>
        <w:t>等</w:t>
      </w:r>
      <w:r>
        <w:rPr>
          <w:rFonts w:ascii="Times New Roman" w:eastAsia="仿宋" w:hAnsi="Times New Roman"/>
          <w:bCs/>
          <w:sz w:val="24"/>
          <w:szCs w:val="24"/>
        </w:rPr>
        <w:t>工程质量保证措施的编制；安全管理体系、危险源识别、应急预案</w:t>
      </w:r>
      <w:r>
        <w:rPr>
          <w:rFonts w:ascii="Times New Roman" w:eastAsia="仿宋" w:hAnsi="Times New Roman" w:hint="eastAsia"/>
          <w:bCs/>
          <w:sz w:val="24"/>
          <w:szCs w:val="24"/>
        </w:rPr>
        <w:t>等</w:t>
      </w:r>
      <w:r>
        <w:rPr>
          <w:rFonts w:ascii="Times New Roman" w:eastAsia="仿宋" w:hAnsi="Times New Roman"/>
          <w:bCs/>
          <w:sz w:val="24"/>
          <w:szCs w:val="24"/>
        </w:rPr>
        <w:t>安全保证措施的编制；施工总平面布置图、施工进度图、工序流程图</w:t>
      </w:r>
      <w:r>
        <w:rPr>
          <w:rFonts w:ascii="Times New Roman" w:eastAsia="仿宋" w:hAnsi="Times New Roman" w:hint="eastAsia"/>
          <w:bCs/>
          <w:sz w:val="24"/>
          <w:szCs w:val="24"/>
        </w:rPr>
        <w:t>等</w:t>
      </w:r>
      <w:r>
        <w:rPr>
          <w:rFonts w:ascii="Times New Roman" w:eastAsia="仿宋" w:hAnsi="Times New Roman"/>
          <w:bCs/>
          <w:sz w:val="24"/>
          <w:szCs w:val="24"/>
        </w:rPr>
        <w:t>施工方案图绘制的内容；绘图规范与标准。</w:t>
      </w:r>
    </w:p>
    <w:p w:rsidR="00AC7B22" w:rsidRDefault="00EF0FA6">
      <w:pPr>
        <w:spacing w:line="360" w:lineRule="auto"/>
        <w:ind w:firstLineChars="200" w:firstLine="482"/>
        <w:rPr>
          <w:rFonts w:ascii="Times New Roman" w:eastAsia="仿宋" w:hAnsi="Times New Roman"/>
          <w:b/>
          <w:sz w:val="24"/>
          <w:szCs w:val="24"/>
        </w:rPr>
      </w:pPr>
      <w:r>
        <w:rPr>
          <w:rFonts w:ascii="Times New Roman" w:eastAsia="仿宋" w:hAnsi="Times New Roman"/>
          <w:b/>
          <w:sz w:val="24"/>
          <w:szCs w:val="24"/>
        </w:rPr>
        <w:t>难点：</w:t>
      </w:r>
      <w:r>
        <w:rPr>
          <w:rFonts w:ascii="Times New Roman" w:eastAsia="仿宋" w:hAnsi="Times New Roman"/>
          <w:bCs/>
          <w:sz w:val="24"/>
          <w:szCs w:val="24"/>
        </w:rPr>
        <w:t>质量与安全措施与工程特点的针对性结合；危险源识别与应急措施的匹配；施工方案图的综合表达</w:t>
      </w:r>
      <w:r>
        <w:rPr>
          <w:rFonts w:ascii="Times New Roman" w:eastAsia="仿宋" w:hAnsi="Times New Roman" w:hint="eastAsia"/>
          <w:bCs/>
          <w:sz w:val="24"/>
          <w:szCs w:val="24"/>
        </w:rPr>
        <w:t>，</w:t>
      </w:r>
      <w:r>
        <w:rPr>
          <w:rFonts w:ascii="Times New Roman" w:eastAsia="仿宋" w:hAnsi="Times New Roman"/>
          <w:bCs/>
          <w:sz w:val="24"/>
          <w:szCs w:val="24"/>
        </w:rPr>
        <w:t>平面、进度、工序的关联；绘图规范与设计思路的准确呈现。</w:t>
      </w:r>
    </w:p>
    <w:p w:rsidR="00AC7B22" w:rsidRDefault="00EF0FA6">
      <w:pPr>
        <w:spacing w:line="360" w:lineRule="auto"/>
        <w:ind w:firstLineChars="200" w:firstLine="482"/>
        <w:rPr>
          <w:rFonts w:ascii="Times New Roman" w:eastAsia="仿宋" w:hAnsi="Times New Roman"/>
          <w:b/>
          <w:sz w:val="24"/>
          <w:szCs w:val="24"/>
        </w:rPr>
      </w:pPr>
      <w:r>
        <w:rPr>
          <w:rFonts w:ascii="Times New Roman" w:eastAsia="仿宋" w:hAnsi="Times New Roman"/>
          <w:b/>
          <w:sz w:val="24"/>
          <w:szCs w:val="24"/>
        </w:rPr>
        <w:t>讲授提示与方法：</w:t>
      </w:r>
      <w:r>
        <w:rPr>
          <w:rFonts w:ascii="仿宋" w:eastAsia="仿宋" w:hAnsi="仿宋" w:cs="仿宋" w:hint="eastAsia"/>
          <w:bCs/>
          <w:sz w:val="24"/>
          <w:szCs w:val="24"/>
        </w:rPr>
        <w:t>通过塌方、瓦斯爆炸等安全事故案例视频引导学生分析危险源，对应制定预防与应急措施；以“鱼骨图”分析法讲解质量问题的成因与质量控制点设置；通过施工方案图实例解析绘图内容与规范；采用“图纸评审”小组活动，让学生互评图纸的完整性、规范性与合理性；集中讲授措施编制与绘图规范，分散指导解决个性化绘图问题。</w:t>
      </w:r>
    </w:p>
    <w:bookmarkEnd w:id="1"/>
    <w:p w:rsidR="00AC7B22" w:rsidRDefault="00EF0FA6">
      <w:pPr>
        <w:pStyle w:val="a0"/>
        <w:numPr>
          <w:ilvl w:val="1"/>
          <w:numId w:val="0"/>
        </w:numPr>
        <w:spacing w:before="312" w:after="156"/>
        <w:ind w:firstLineChars="200" w:firstLine="48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 w:hint="eastAsia"/>
          <w:b w:val="0"/>
          <w:bCs w:val="0"/>
        </w:rPr>
        <w:t>四、课程考核</w:t>
      </w:r>
    </w:p>
    <w:p w:rsidR="00AC7B22" w:rsidRDefault="00EF0FA6">
      <w:pPr>
        <w:pStyle w:val="a1"/>
        <w:numPr>
          <w:ilvl w:val="0"/>
          <w:numId w:val="0"/>
        </w:numPr>
        <w:spacing w:before="156" w:afterLines="0" w:after="0" w:line="360" w:lineRule="auto"/>
        <w:ind w:firstLineChars="200" w:firstLine="482"/>
        <w:rPr>
          <w:rFonts w:ascii="Times New Roman" w:hAnsi="Times New Roman"/>
        </w:rPr>
      </w:pPr>
      <w:r>
        <w:rPr>
          <w:rFonts w:ascii="Times New Roman" w:hAnsi="Times New Roman" w:hint="eastAsia"/>
        </w:rPr>
        <w:t>（一）考核方式与成绩</w:t>
      </w:r>
      <w:r>
        <w:t>构成</w:t>
      </w:r>
    </w:p>
    <w:p w:rsidR="00AC7B22" w:rsidRDefault="00EF0FA6">
      <w:pPr>
        <w:pStyle w:val="10"/>
        <w:ind w:firstLine="480"/>
      </w:pPr>
      <w:r>
        <w:t>考核方式：</w:t>
      </w:r>
      <w:r>
        <w:rPr>
          <w:rFonts w:hint="eastAsia"/>
        </w:rPr>
        <w:t>包括设计报告和</w:t>
      </w:r>
      <w:r>
        <w:t>施工</w:t>
      </w:r>
      <w:r>
        <w:rPr>
          <w:rFonts w:hint="eastAsia"/>
        </w:rPr>
        <w:t>方案</w:t>
      </w:r>
      <w:r>
        <w:t>图。</w:t>
      </w:r>
    </w:p>
    <w:p w:rsidR="00AC7B22" w:rsidRDefault="00EF0FA6">
      <w:pPr>
        <w:pStyle w:val="10"/>
        <w:ind w:firstLine="480"/>
      </w:pPr>
      <w:r>
        <w:t>成绩构成：总成绩为</w:t>
      </w:r>
      <w:r>
        <w:t>100</w:t>
      </w:r>
      <w:r>
        <w:rPr>
          <w:rFonts w:hint="eastAsia"/>
        </w:rPr>
        <w:t xml:space="preserve"> </w:t>
      </w:r>
      <w:r>
        <w:t>%</w:t>
      </w:r>
      <w:r>
        <w:t>，</w:t>
      </w:r>
      <w:r>
        <w:rPr>
          <w:rFonts w:hint="eastAsia"/>
        </w:rPr>
        <w:t>设计报告</w:t>
      </w:r>
      <w:r>
        <w:t>占</w:t>
      </w:r>
      <w:r>
        <w:rPr>
          <w:rFonts w:hint="eastAsia"/>
        </w:rPr>
        <w:t>7</w:t>
      </w:r>
      <w:r>
        <w:t>0</w:t>
      </w:r>
      <w:r>
        <w:rPr>
          <w:rFonts w:hint="eastAsia"/>
        </w:rPr>
        <w:t xml:space="preserve"> </w:t>
      </w:r>
      <w:r>
        <w:t>%</w:t>
      </w:r>
      <w:r>
        <w:rPr>
          <w:rFonts w:hint="eastAsia"/>
        </w:rPr>
        <w:t>，</w:t>
      </w:r>
      <w:r>
        <w:t>施工</w:t>
      </w:r>
      <w:r>
        <w:rPr>
          <w:rFonts w:hint="eastAsia"/>
        </w:rPr>
        <w:t>方案</w:t>
      </w:r>
      <w:r>
        <w:t>图占</w:t>
      </w:r>
      <w:r>
        <w:rPr>
          <w:rFonts w:hint="eastAsia"/>
        </w:rPr>
        <w:t>3</w:t>
      </w:r>
      <w:r>
        <w:t>0</w:t>
      </w:r>
      <w:r>
        <w:rPr>
          <w:rFonts w:hint="eastAsia"/>
        </w:rPr>
        <w:t xml:space="preserve"> </w:t>
      </w:r>
      <w:r>
        <w:t>%</w:t>
      </w:r>
      <w:r>
        <w:t>。</w:t>
      </w:r>
    </w:p>
    <w:p w:rsidR="00AC7B22" w:rsidRDefault="00EF0FA6">
      <w:pPr>
        <w:pStyle w:val="a1"/>
        <w:numPr>
          <w:ilvl w:val="2"/>
          <w:numId w:val="0"/>
        </w:numPr>
        <w:spacing w:before="156" w:after="156"/>
        <w:ind w:firstLineChars="200" w:firstLine="482"/>
        <w:rPr>
          <w:rFonts w:ascii="Times New Roman" w:hAnsi="Times New Roman"/>
        </w:rPr>
      </w:pPr>
      <w:r>
        <w:rPr>
          <w:rFonts w:ascii="Times New Roman" w:hAnsi="Times New Roman" w:hint="eastAsia"/>
        </w:rPr>
        <w:t>（二）知识单元—课程目标</w:t>
      </w:r>
      <w:proofErr w:type="gramStart"/>
      <w:r>
        <w:rPr>
          <w:rFonts w:ascii="Times New Roman" w:hAnsi="Times New Roman" w:hint="eastAsia"/>
        </w:rPr>
        <w:t>—知识</w:t>
      </w:r>
      <w:proofErr w:type="gramEnd"/>
      <w:r>
        <w:rPr>
          <w:rFonts w:ascii="Times New Roman" w:hAnsi="Times New Roman" w:hint="eastAsia"/>
        </w:rPr>
        <w:t>技能点—考核方式</w:t>
      </w:r>
      <w:proofErr w:type="gramStart"/>
      <w:r>
        <w:rPr>
          <w:rFonts w:ascii="Times New Roman" w:hAnsi="Times New Roman" w:hint="eastAsia"/>
        </w:rPr>
        <w:t>—目</w:t>
      </w:r>
      <w:proofErr w:type="gramEnd"/>
      <w:r>
        <w:rPr>
          <w:rFonts w:ascii="Times New Roman" w:hAnsi="Times New Roman" w:hint="eastAsia"/>
        </w:rPr>
        <w:t>标分值对应关系</w:t>
      </w:r>
    </w:p>
    <w:p w:rsidR="00AC7B22" w:rsidRDefault="00EF0FA6">
      <w:pPr>
        <w:kinsoku w:val="0"/>
        <w:overflowPunct w:val="0"/>
        <w:autoSpaceDE w:val="0"/>
        <w:autoSpaceDN w:val="0"/>
        <w:spacing w:beforeLines="50" w:before="156" w:line="360" w:lineRule="auto"/>
        <w:jc w:val="center"/>
        <w:rPr>
          <w:rFonts w:ascii="Times New Roman" w:eastAsia="楷体" w:hAnsi="Times New Roman"/>
          <w:b/>
          <w:sz w:val="24"/>
          <w:szCs w:val="24"/>
        </w:rPr>
      </w:pPr>
      <w:r>
        <w:rPr>
          <w:rFonts w:ascii="Times New Roman" w:eastAsia="楷体" w:hAnsi="Times New Roman" w:hint="eastAsia"/>
          <w:b/>
          <w:sz w:val="24"/>
          <w:szCs w:val="24"/>
        </w:rPr>
        <w:t>表</w:t>
      </w:r>
      <w:r>
        <w:rPr>
          <w:rFonts w:ascii="Times New Roman" w:eastAsia="楷体" w:hAnsi="Times New Roman" w:hint="eastAsia"/>
          <w:b/>
          <w:sz w:val="24"/>
          <w:szCs w:val="24"/>
        </w:rPr>
        <w:t xml:space="preserve">3 </w:t>
      </w:r>
      <w:r>
        <w:rPr>
          <w:rFonts w:ascii="Times New Roman" w:eastAsia="楷体" w:hAnsi="Times New Roman" w:hint="eastAsia"/>
          <w:b/>
          <w:sz w:val="24"/>
          <w:szCs w:val="24"/>
        </w:rPr>
        <w:t>知识单元—课程目标</w:t>
      </w:r>
      <w:proofErr w:type="gramStart"/>
      <w:r>
        <w:rPr>
          <w:rFonts w:ascii="Times New Roman" w:eastAsia="楷体" w:hAnsi="Times New Roman" w:hint="eastAsia"/>
          <w:b/>
          <w:sz w:val="24"/>
          <w:szCs w:val="24"/>
        </w:rPr>
        <w:t>—知识</w:t>
      </w:r>
      <w:proofErr w:type="gramEnd"/>
      <w:r>
        <w:rPr>
          <w:rFonts w:ascii="Times New Roman" w:eastAsia="楷体" w:hAnsi="Times New Roman" w:hint="eastAsia"/>
          <w:b/>
          <w:sz w:val="24"/>
          <w:szCs w:val="24"/>
        </w:rPr>
        <w:t>技能点—考核方式</w:t>
      </w:r>
      <w:proofErr w:type="gramStart"/>
      <w:r>
        <w:rPr>
          <w:rFonts w:ascii="Times New Roman" w:eastAsia="楷体" w:hAnsi="Times New Roman" w:hint="eastAsia"/>
          <w:b/>
          <w:sz w:val="24"/>
          <w:szCs w:val="24"/>
        </w:rPr>
        <w:t>—目</w:t>
      </w:r>
      <w:proofErr w:type="gramEnd"/>
      <w:r>
        <w:rPr>
          <w:rFonts w:ascii="Times New Roman" w:eastAsia="楷体" w:hAnsi="Times New Roman" w:hint="eastAsia"/>
          <w:b/>
          <w:sz w:val="24"/>
          <w:szCs w:val="24"/>
        </w:rPr>
        <w:t>标分值对应表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526"/>
        <w:gridCol w:w="968"/>
        <w:gridCol w:w="739"/>
        <w:gridCol w:w="3742"/>
        <w:gridCol w:w="1542"/>
        <w:gridCol w:w="1002"/>
      </w:tblGrid>
      <w:tr w:rsidR="00AC7B22">
        <w:trPr>
          <w:trHeight w:val="553"/>
        </w:trPr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bCs/>
                <w:sz w:val="18"/>
                <w:szCs w:val="18"/>
              </w:rPr>
            </w:pPr>
            <w:r>
              <w:rPr>
                <w:rFonts w:ascii="楷体" w:eastAsia="楷体" w:hAnsi="楷体" w:cs="楷体"/>
                <w:b/>
                <w:bCs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bCs/>
                <w:sz w:val="18"/>
                <w:szCs w:val="18"/>
              </w:rPr>
            </w:pPr>
            <w:r>
              <w:rPr>
                <w:rFonts w:ascii="楷体" w:eastAsia="楷体" w:hAnsi="楷体" w:cs="楷体"/>
                <w:b/>
                <w:bCs/>
                <w:kern w:val="0"/>
                <w:sz w:val="18"/>
                <w:szCs w:val="18"/>
                <w:lang w:bidi="ar"/>
              </w:rPr>
              <w:t>知识单元（学时）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bCs/>
                <w:sz w:val="18"/>
                <w:szCs w:val="18"/>
              </w:rPr>
            </w:pPr>
            <w:r>
              <w:rPr>
                <w:rFonts w:ascii="楷体" w:eastAsia="楷体" w:hAnsi="楷体" w:cs="楷体"/>
                <w:b/>
                <w:bCs/>
                <w:kern w:val="0"/>
                <w:sz w:val="18"/>
                <w:szCs w:val="18"/>
                <w:lang w:bidi="ar"/>
              </w:rPr>
              <w:t>课程目标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bCs/>
                <w:sz w:val="18"/>
                <w:szCs w:val="18"/>
              </w:rPr>
            </w:pPr>
            <w:r>
              <w:rPr>
                <w:rFonts w:ascii="楷体" w:eastAsia="楷体" w:hAnsi="楷体" w:cs="楷体"/>
                <w:b/>
                <w:bCs/>
                <w:kern w:val="0"/>
                <w:sz w:val="18"/>
                <w:szCs w:val="18"/>
                <w:lang w:bidi="ar"/>
              </w:rPr>
              <w:t>知识技能点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bCs/>
                <w:sz w:val="18"/>
                <w:szCs w:val="18"/>
              </w:rPr>
            </w:pPr>
            <w:r>
              <w:rPr>
                <w:rFonts w:ascii="楷体" w:eastAsia="楷体" w:hAnsi="楷体" w:cs="楷体"/>
                <w:b/>
                <w:bCs/>
                <w:kern w:val="0"/>
                <w:sz w:val="18"/>
                <w:szCs w:val="18"/>
                <w:lang w:bidi="ar"/>
              </w:rPr>
              <w:t>考核方式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/>
                <w:b/>
                <w:bCs/>
                <w:sz w:val="18"/>
                <w:szCs w:val="18"/>
              </w:rPr>
            </w:pPr>
            <w:r>
              <w:rPr>
                <w:rFonts w:ascii="楷体" w:eastAsia="楷体" w:hAnsi="楷体" w:cs="楷体"/>
                <w:b/>
                <w:bCs/>
                <w:kern w:val="0"/>
                <w:sz w:val="18"/>
                <w:szCs w:val="18"/>
                <w:lang w:bidi="ar"/>
              </w:rPr>
              <w:t>目标分值</w:t>
            </w:r>
          </w:p>
        </w:tc>
      </w:tr>
      <w:tr w:rsidR="00AC7B22">
        <w:trPr>
          <w:trHeight w:val="447"/>
        </w:trPr>
        <w:tc>
          <w:tcPr>
            <w:tcW w:w="3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jc w:val="center"/>
              <w:textAlignment w:val="center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B22" w:rsidRDefault="00EF0FA6">
            <w:pPr>
              <w:pStyle w:val="af2"/>
              <w:jc w:val="center"/>
            </w:pPr>
            <w:r>
              <w:rPr>
                <w:rFonts w:hint="eastAsia"/>
              </w:rPr>
              <w:t>地下工程施工</w:t>
            </w:r>
          </w:p>
          <w:p w:rsidR="00AC7B22" w:rsidRDefault="00EF0FA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周）</w:t>
            </w: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7B22" w:rsidRDefault="00EF0FA6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7B22" w:rsidRDefault="00EF0FA6">
            <w:pPr>
              <w:pStyle w:val="af2"/>
              <w:ind w:leftChars="50" w:left="105" w:rightChars="50" w:right="105"/>
              <w:jc w:val="left"/>
              <w:rPr>
                <w:rFonts w:ascii="Times New Roman" w:eastAsia="宋体" w:hAnsi="Times New Roman"/>
              </w:rPr>
            </w:pPr>
            <w:r>
              <w:rPr>
                <w:rFonts w:hint="eastAsia"/>
              </w:rPr>
              <w:t>对掘进和支护工序施工方案的选择、施工工艺与方法的设计、施工设备的选择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textAlignment w:val="center"/>
              <w:rPr>
                <w:rFonts w:ascii="Times" w:eastAsia="楷体" w:hAnsi="Times"/>
                <w:bCs/>
                <w:sz w:val="18"/>
                <w:szCs w:val="18"/>
              </w:rPr>
            </w:pPr>
            <w:r>
              <w:rPr>
                <w:rFonts w:ascii="Times" w:eastAsia="楷体" w:hAnsi="Times" w:hint="eastAsia"/>
                <w:bCs/>
                <w:sz w:val="18"/>
                <w:szCs w:val="18"/>
              </w:rPr>
              <w:t>设计报告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kern w:val="0"/>
                <w:sz w:val="18"/>
                <w:szCs w:val="18"/>
                <w:lang w:bidi="ar"/>
              </w:rPr>
              <w:t>5</w:t>
            </w:r>
            <w:r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  <w:t>0</w:t>
            </w:r>
          </w:p>
        </w:tc>
      </w:tr>
      <w:tr w:rsidR="00AC7B22">
        <w:trPr>
          <w:trHeight w:val="429"/>
        </w:trPr>
        <w:tc>
          <w:tcPr>
            <w:tcW w:w="3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B22" w:rsidRDefault="00AC7B2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B22" w:rsidRDefault="00AC7B2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7B22" w:rsidRDefault="00EF0FA6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7B22" w:rsidRDefault="00EF0FA6">
            <w:pPr>
              <w:pStyle w:val="af2"/>
              <w:ind w:leftChars="50" w:left="105" w:rightChars="50" w:right="105"/>
              <w:jc w:val="left"/>
              <w:rPr>
                <w:rFonts w:ascii="Times New Roman" w:eastAsia="宋体" w:hAnsi="Times New Roman"/>
              </w:rPr>
            </w:pPr>
            <w:r>
              <w:rPr>
                <w:rFonts w:hint="eastAsia"/>
              </w:rPr>
              <w:t>提升、运输、压气供应、通风、供水、排水等辅助系统的设计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textAlignment w:val="center"/>
              <w:rPr>
                <w:rFonts w:ascii="Times" w:eastAsia="楷体" w:hAnsi="Times"/>
                <w:bCs/>
                <w:sz w:val="18"/>
                <w:szCs w:val="18"/>
              </w:rPr>
            </w:pPr>
            <w:r>
              <w:rPr>
                <w:rFonts w:ascii="Times" w:eastAsia="楷体" w:hAnsi="Times" w:hint="eastAsia"/>
                <w:bCs/>
                <w:sz w:val="18"/>
                <w:szCs w:val="18"/>
              </w:rPr>
              <w:t>设计报告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  <w:t>0</w:t>
            </w:r>
          </w:p>
        </w:tc>
      </w:tr>
      <w:tr w:rsidR="00AC7B22">
        <w:trPr>
          <w:trHeight w:val="421"/>
        </w:trPr>
        <w:tc>
          <w:tcPr>
            <w:tcW w:w="3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B22" w:rsidRDefault="00AC7B2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B22" w:rsidRDefault="00AC7B2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7B22" w:rsidRDefault="00EF0FA6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3</w:t>
            </w:r>
          </w:p>
        </w:tc>
        <w:tc>
          <w:tcPr>
            <w:tcW w:w="219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7B22" w:rsidRDefault="00EF0FA6">
            <w:pPr>
              <w:pStyle w:val="af2"/>
              <w:ind w:leftChars="50" w:left="105" w:rightChars="50" w:right="105"/>
              <w:jc w:val="left"/>
              <w:rPr>
                <w:rFonts w:ascii="Times New Roman" w:eastAsia="宋体" w:hAnsi="Times New Roman"/>
              </w:rPr>
            </w:pPr>
            <w:r>
              <w:rPr>
                <w:rFonts w:hint="eastAsia"/>
              </w:rPr>
              <w:t>工程质量与安全措施的编制、施工方案图绘制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textAlignment w:val="center"/>
              <w:rPr>
                <w:rFonts w:ascii="Times" w:eastAsia="楷体" w:hAnsi="Times"/>
                <w:bCs/>
                <w:sz w:val="18"/>
                <w:szCs w:val="18"/>
              </w:rPr>
            </w:pPr>
            <w:r>
              <w:rPr>
                <w:rFonts w:ascii="Times" w:eastAsia="楷体" w:hAnsi="Times"/>
                <w:bCs/>
                <w:sz w:val="18"/>
                <w:szCs w:val="18"/>
              </w:rPr>
              <w:t>设计报告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kern w:val="0"/>
                <w:sz w:val="18"/>
                <w:szCs w:val="18"/>
                <w:lang w:bidi="ar"/>
              </w:rPr>
              <w:t>30</w:t>
            </w:r>
          </w:p>
        </w:tc>
      </w:tr>
      <w:tr w:rsidR="00AC7B22">
        <w:trPr>
          <w:trHeight w:val="447"/>
        </w:trPr>
        <w:tc>
          <w:tcPr>
            <w:tcW w:w="3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B22" w:rsidRDefault="00AC7B22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5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B22" w:rsidRDefault="00AC7B22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4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7B22" w:rsidRDefault="00AC7B22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219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C7B22" w:rsidRDefault="00AC7B22">
            <w:pPr>
              <w:pStyle w:val="af2"/>
              <w:ind w:leftChars="50" w:left="105" w:rightChars="50" w:right="105"/>
              <w:jc w:val="left"/>
              <w:rPr>
                <w:rFonts w:ascii="Times New Roman" w:eastAsia="宋体" w:hAnsi="Times New Roman"/>
              </w:rPr>
            </w:pP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textAlignment w:val="center"/>
              <w:rPr>
                <w:rFonts w:ascii="Times" w:eastAsia="楷体" w:hAnsi="Times"/>
                <w:bCs/>
                <w:sz w:val="18"/>
                <w:szCs w:val="18"/>
              </w:rPr>
            </w:pPr>
            <w:r>
              <w:rPr>
                <w:rFonts w:ascii="Times" w:eastAsia="楷体" w:hAnsi="Times"/>
                <w:bCs/>
                <w:sz w:val="18"/>
                <w:szCs w:val="18"/>
              </w:rPr>
              <w:t>施工方案图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kern w:val="0"/>
                <w:sz w:val="18"/>
                <w:szCs w:val="18"/>
                <w:lang w:bidi="ar"/>
              </w:rPr>
              <w:t>100</w:t>
            </w:r>
          </w:p>
        </w:tc>
      </w:tr>
    </w:tbl>
    <w:p w:rsidR="00537DBC" w:rsidRDefault="00537DBC" w:rsidP="00537DBC">
      <w:pPr>
        <w:pStyle w:val="10"/>
        <w:ind w:firstLine="480"/>
      </w:pPr>
    </w:p>
    <w:p w:rsidR="00AC7B22" w:rsidRDefault="00EF0FA6">
      <w:pPr>
        <w:pStyle w:val="a1"/>
        <w:numPr>
          <w:ilvl w:val="2"/>
          <w:numId w:val="0"/>
        </w:numPr>
        <w:spacing w:beforeLines="100" w:before="312" w:after="156"/>
        <w:ind w:firstLineChars="200" w:firstLine="482"/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>（三）课程考核评价标准</w:t>
      </w:r>
    </w:p>
    <w:p w:rsidR="00AC7B22" w:rsidRDefault="00EF0FA6">
      <w:pPr>
        <w:kinsoku w:val="0"/>
        <w:overflowPunct w:val="0"/>
        <w:autoSpaceDE w:val="0"/>
        <w:autoSpaceDN w:val="0"/>
        <w:spacing w:beforeLines="50" w:before="156" w:line="360" w:lineRule="auto"/>
        <w:jc w:val="center"/>
        <w:rPr>
          <w:rFonts w:ascii="Times New Roman" w:eastAsia="楷体" w:hAnsi="Times New Roman"/>
          <w:b/>
          <w:sz w:val="24"/>
          <w:szCs w:val="24"/>
        </w:rPr>
      </w:pPr>
      <w:r>
        <w:rPr>
          <w:rFonts w:ascii="Times New Roman" w:eastAsia="楷体" w:hAnsi="Times New Roman"/>
          <w:b/>
          <w:sz w:val="24"/>
          <w:szCs w:val="24"/>
        </w:rPr>
        <w:t>表</w:t>
      </w:r>
      <w:r>
        <w:rPr>
          <w:rFonts w:ascii="Times New Roman" w:eastAsia="楷体" w:hAnsi="Times New Roman" w:hint="eastAsia"/>
          <w:b/>
          <w:sz w:val="24"/>
          <w:szCs w:val="24"/>
        </w:rPr>
        <w:t>4</w:t>
      </w:r>
      <w:r>
        <w:rPr>
          <w:rFonts w:ascii="Times New Roman" w:eastAsia="楷体" w:hAnsi="Times New Roman"/>
          <w:b/>
          <w:sz w:val="24"/>
          <w:szCs w:val="24"/>
        </w:rPr>
        <w:t xml:space="preserve"> </w:t>
      </w:r>
      <w:r>
        <w:rPr>
          <w:rFonts w:ascii="Times New Roman" w:eastAsia="楷体" w:hAnsi="Times New Roman" w:hint="eastAsia"/>
          <w:b/>
          <w:sz w:val="24"/>
          <w:szCs w:val="24"/>
        </w:rPr>
        <w:t>课程</w:t>
      </w:r>
      <w:r>
        <w:rPr>
          <w:rFonts w:ascii="Times New Roman" w:eastAsia="楷体" w:hAnsi="Times New Roman"/>
          <w:b/>
          <w:sz w:val="24"/>
          <w:szCs w:val="24"/>
        </w:rPr>
        <w:t>考核评价标准</w:t>
      </w:r>
    </w:p>
    <w:tbl>
      <w:tblPr>
        <w:tblStyle w:val="ac"/>
        <w:tblW w:w="4998" w:type="pct"/>
        <w:jc w:val="center"/>
        <w:tblLook w:val="04A0" w:firstRow="1" w:lastRow="0" w:firstColumn="1" w:lastColumn="0" w:noHBand="0" w:noVBand="1"/>
      </w:tblPr>
      <w:tblGrid>
        <w:gridCol w:w="1128"/>
        <w:gridCol w:w="7391"/>
      </w:tblGrid>
      <w:tr w:rsidR="00AC7B22">
        <w:trPr>
          <w:jc w:val="center"/>
        </w:trPr>
        <w:tc>
          <w:tcPr>
            <w:tcW w:w="662" w:type="pct"/>
            <w:vAlign w:val="center"/>
          </w:tcPr>
          <w:p w:rsidR="00AC7B22" w:rsidRDefault="00EF0FA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>
              <w:rPr>
                <w:rFonts w:ascii="Times New Roman" w:eastAsia="楷体" w:hAnsi="Times New Roman"/>
                <w:b/>
                <w:sz w:val="18"/>
                <w:szCs w:val="18"/>
              </w:rPr>
              <w:t>考核方式</w:t>
            </w:r>
          </w:p>
        </w:tc>
        <w:tc>
          <w:tcPr>
            <w:tcW w:w="4337" w:type="pct"/>
            <w:vAlign w:val="center"/>
          </w:tcPr>
          <w:p w:rsidR="00AC7B22" w:rsidRDefault="00EF0FA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>
              <w:rPr>
                <w:rFonts w:ascii="Times New Roman" w:eastAsia="楷体" w:hAnsi="Times New Roman" w:hint="eastAsia"/>
                <w:b/>
                <w:sz w:val="18"/>
                <w:szCs w:val="18"/>
              </w:rPr>
              <w:t>评价标准</w:t>
            </w:r>
          </w:p>
        </w:tc>
      </w:tr>
      <w:tr w:rsidR="00AC7B22">
        <w:trPr>
          <w:jc w:val="center"/>
        </w:trPr>
        <w:tc>
          <w:tcPr>
            <w:tcW w:w="662" w:type="pct"/>
            <w:vAlign w:val="center"/>
          </w:tcPr>
          <w:p w:rsidR="00AC7B22" w:rsidRDefault="00EF0FA6">
            <w:pPr>
              <w:kinsoku w:val="0"/>
              <w:overflowPunct w:val="0"/>
              <w:autoSpaceDE w:val="0"/>
              <w:autoSpaceDN w:val="0"/>
              <w:jc w:val="center"/>
              <w:rPr>
                <w:rFonts w:ascii="Times New Roman" w:eastAsia="楷体" w:hAnsi="Times New Roman"/>
                <w:bCs/>
                <w:sz w:val="18"/>
                <w:szCs w:val="18"/>
              </w:rPr>
            </w:pPr>
            <w:r>
              <w:rPr>
                <w:rFonts w:ascii="Times" w:eastAsia="楷体" w:hAnsi="Times"/>
                <w:bCs/>
                <w:sz w:val="18"/>
                <w:szCs w:val="18"/>
              </w:rPr>
              <w:t>设计报告</w:t>
            </w:r>
          </w:p>
        </w:tc>
        <w:tc>
          <w:tcPr>
            <w:tcW w:w="4337" w:type="pct"/>
            <w:vAlign w:val="center"/>
          </w:tcPr>
          <w:p w:rsidR="00AC7B22" w:rsidRDefault="00EF0FA6">
            <w:pPr>
              <w:kinsoku w:val="0"/>
              <w:overflowPunct w:val="0"/>
              <w:autoSpaceDE w:val="0"/>
              <w:autoSpaceDN w:val="0"/>
              <w:ind w:firstLineChars="200" w:firstLine="360"/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sz w:val="18"/>
                <w:szCs w:val="18"/>
              </w:rPr>
              <w:t>（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1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）</w:t>
            </w:r>
            <w:r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100</w:t>
            </w:r>
            <w:r>
              <w:rPr>
                <w:rFonts w:ascii="Times New Roman" w:eastAsia="楷体" w:hAnsi="Times New Roman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≥</w:t>
            </w:r>
            <w:r>
              <w:rPr>
                <w:rFonts w:ascii="Times New Roman" w:eastAsia="楷体" w:hAnsi="Times New Roman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  <w:i/>
                <w:iCs/>
                <w:sz w:val="18"/>
                <w:szCs w:val="18"/>
              </w:rPr>
              <w:t>x</w:t>
            </w:r>
            <w:r>
              <w:rPr>
                <w:rFonts w:ascii="Times New Roman" w:eastAsia="楷体" w:hAnsi="Times New Roman" w:hint="eastAsia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≥</w:t>
            </w:r>
            <w:r>
              <w:rPr>
                <w:rFonts w:ascii="Times New Roman" w:eastAsia="楷体" w:hAnsi="Times New Roman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90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：方案比选论证充分，文献支撑扎实，逻辑严密；辅助系统选型合理，分析透彻；质量安全措施针对性强，具体可行；完全符合规范，表述清晰，无错误。</w:t>
            </w:r>
          </w:p>
          <w:p w:rsidR="00AC7B22" w:rsidRDefault="00EF0FA6">
            <w:pPr>
              <w:kinsoku w:val="0"/>
              <w:overflowPunct w:val="0"/>
              <w:autoSpaceDE w:val="0"/>
              <w:autoSpaceDN w:val="0"/>
              <w:ind w:firstLineChars="200" w:firstLine="360"/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sz w:val="18"/>
                <w:szCs w:val="18"/>
              </w:rPr>
              <w:t>（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2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）</w:t>
            </w:r>
            <w:r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90</w:t>
            </w:r>
            <w:r>
              <w:rPr>
                <w:rFonts w:ascii="Times New Roman" w:eastAsia="楷体" w:hAnsi="Times New Roman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&gt;</w:t>
            </w:r>
            <w:r>
              <w:rPr>
                <w:rFonts w:ascii="Times New Roman" w:eastAsia="楷体" w:hAnsi="Times New Roman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  <w:i/>
                <w:iCs/>
                <w:sz w:val="18"/>
                <w:szCs w:val="18"/>
              </w:rPr>
              <w:t>x</w:t>
            </w:r>
            <w:r>
              <w:rPr>
                <w:rFonts w:ascii="Times New Roman" w:eastAsia="楷体" w:hAnsi="Times New Roman" w:hint="eastAsia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≥</w:t>
            </w:r>
            <w:r>
              <w:rPr>
                <w:rFonts w:ascii="Times New Roman" w:eastAsia="楷体" w:hAnsi="Times New Roman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80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：方案比选论证清晰，文献支撑较好，逻辑合理；辅助系统选型基本合理，分析较透；质量安全措施较全面；符合规范，表述通顺，有个别小错误。</w:t>
            </w:r>
          </w:p>
          <w:p w:rsidR="00AC7B22" w:rsidRDefault="00EF0FA6">
            <w:pPr>
              <w:kinsoku w:val="0"/>
              <w:overflowPunct w:val="0"/>
              <w:autoSpaceDE w:val="0"/>
              <w:autoSpaceDN w:val="0"/>
              <w:ind w:firstLineChars="200" w:firstLine="360"/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sz w:val="18"/>
                <w:szCs w:val="18"/>
              </w:rPr>
              <w:t>（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3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）</w:t>
            </w:r>
            <w:r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80</w:t>
            </w:r>
            <w:r>
              <w:rPr>
                <w:rFonts w:ascii="Times New Roman" w:eastAsia="楷体" w:hAnsi="Times New Roman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&gt;</w:t>
            </w:r>
            <w:r>
              <w:rPr>
                <w:rFonts w:ascii="Times New Roman" w:eastAsia="楷体" w:hAnsi="Times New Roman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  <w:i/>
                <w:iCs/>
                <w:sz w:val="18"/>
                <w:szCs w:val="18"/>
              </w:rPr>
              <w:t>x</w:t>
            </w:r>
            <w:r>
              <w:rPr>
                <w:rFonts w:ascii="Times New Roman" w:eastAsia="楷体" w:hAnsi="Times New Roman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≥</w:t>
            </w:r>
            <w:r>
              <w:rPr>
                <w:rFonts w:ascii="Times New Roman" w:eastAsia="楷体" w:hAnsi="Times New Roman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70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：方案比选基本合理，有一定文献支撑；辅助系统选型基本可行；质量安全措施基本到位；基本符合规范，有少量非原则性错误。</w:t>
            </w:r>
          </w:p>
          <w:p w:rsidR="00AC7B22" w:rsidRDefault="00EF0FA6">
            <w:pPr>
              <w:kinsoku w:val="0"/>
              <w:overflowPunct w:val="0"/>
              <w:autoSpaceDE w:val="0"/>
              <w:autoSpaceDN w:val="0"/>
              <w:ind w:firstLineChars="200" w:firstLine="360"/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sz w:val="18"/>
                <w:szCs w:val="18"/>
              </w:rPr>
              <w:t>（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4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）</w:t>
            </w:r>
            <w:r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70</w:t>
            </w:r>
            <w:r>
              <w:rPr>
                <w:rFonts w:ascii="Times New Roman" w:eastAsia="楷体" w:hAnsi="Times New Roman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&gt;</w:t>
            </w:r>
            <w:r>
              <w:rPr>
                <w:rFonts w:ascii="Times New Roman" w:eastAsia="楷体" w:hAnsi="Times New Roman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  <w:i/>
                <w:iCs/>
                <w:sz w:val="18"/>
                <w:szCs w:val="18"/>
              </w:rPr>
              <w:t>x</w:t>
            </w:r>
            <w:r>
              <w:rPr>
                <w:rFonts w:ascii="Times New Roman" w:eastAsia="楷体" w:hAnsi="Times New Roman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≥</w:t>
            </w:r>
            <w:r>
              <w:rPr>
                <w:rFonts w:ascii="Times New Roman" w:eastAsia="楷体" w:hAnsi="Times New Roman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60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：方案比选主要意图明确，文献支撑不足；辅助系统选型有较大缺陷；质量安全措施笼统；部分偏离规范，有多处错误但内容完整。</w:t>
            </w:r>
          </w:p>
          <w:p w:rsidR="00AC7B22" w:rsidRDefault="00EF0FA6">
            <w:pPr>
              <w:kinsoku w:val="0"/>
              <w:overflowPunct w:val="0"/>
              <w:autoSpaceDE w:val="0"/>
              <w:autoSpaceDN w:val="0"/>
              <w:ind w:firstLineChars="200" w:firstLine="360"/>
              <w:jc w:val="left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>
              <w:rPr>
                <w:rFonts w:ascii="Times New Roman" w:eastAsia="楷体" w:hAnsi="Times New Roman"/>
                <w:sz w:val="18"/>
                <w:szCs w:val="18"/>
              </w:rPr>
              <w:t>（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5</w:t>
            </w:r>
            <w:r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）</w:t>
            </w:r>
            <w:r>
              <w:rPr>
                <w:rFonts w:ascii="Times New Roman" w:eastAsia="楷体" w:hAnsi="Times New Roman"/>
                <w:b/>
                <w:bCs/>
                <w:i/>
                <w:iCs/>
                <w:sz w:val="18"/>
                <w:szCs w:val="18"/>
              </w:rPr>
              <w:t>x</w:t>
            </w:r>
            <w:r>
              <w:rPr>
                <w:rFonts w:ascii="Times New Roman" w:eastAsia="楷体" w:hAnsi="Times New Roman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&lt;</w:t>
            </w:r>
            <w:r>
              <w:rPr>
                <w:rFonts w:ascii="Times New Roman" w:eastAsia="楷体" w:hAnsi="Times New Roman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60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：方案比选逻辑混乱，无文献支撑；辅助系统选型严重不合理；质量安全措施缺失或严重脱离实际；严重背离规范，错误多或内容缺失。</w:t>
            </w:r>
          </w:p>
        </w:tc>
      </w:tr>
      <w:tr w:rsidR="00AC7B22">
        <w:trPr>
          <w:jc w:val="center"/>
        </w:trPr>
        <w:tc>
          <w:tcPr>
            <w:tcW w:w="662" w:type="pct"/>
            <w:vAlign w:val="center"/>
          </w:tcPr>
          <w:p w:rsidR="00AC7B22" w:rsidRDefault="00EF0FA6">
            <w:pPr>
              <w:pStyle w:val="af2"/>
              <w:jc w:val="center"/>
              <w:rPr>
                <w:rFonts w:ascii="Times New Roman" w:hAnsi="Times New Roman"/>
              </w:rPr>
            </w:pPr>
            <w:r>
              <w:t>施工方案图</w:t>
            </w:r>
          </w:p>
        </w:tc>
        <w:tc>
          <w:tcPr>
            <w:tcW w:w="4337" w:type="pct"/>
            <w:vAlign w:val="center"/>
          </w:tcPr>
          <w:p w:rsidR="00AC7B22" w:rsidRDefault="00EF0FA6">
            <w:pPr>
              <w:kinsoku w:val="0"/>
              <w:overflowPunct w:val="0"/>
              <w:autoSpaceDE w:val="0"/>
              <w:autoSpaceDN w:val="0"/>
              <w:ind w:firstLineChars="200" w:firstLine="360"/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sz w:val="18"/>
                <w:szCs w:val="18"/>
              </w:rPr>
              <w:t>（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1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）</w:t>
            </w:r>
            <w:r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100</w:t>
            </w:r>
            <w:r>
              <w:rPr>
                <w:rFonts w:ascii="Times New Roman" w:eastAsia="楷体" w:hAnsi="Times New Roman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≥</w:t>
            </w:r>
            <w:r>
              <w:rPr>
                <w:rFonts w:ascii="Times New Roman" w:eastAsia="楷体" w:hAnsi="Times New Roman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  <w:i/>
                <w:iCs/>
                <w:sz w:val="18"/>
                <w:szCs w:val="18"/>
              </w:rPr>
              <w:t>x</w:t>
            </w:r>
            <w:r>
              <w:rPr>
                <w:rFonts w:ascii="Times New Roman" w:eastAsia="楷体" w:hAnsi="Times New Roman" w:hint="eastAsia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≥</w:t>
            </w:r>
            <w:r>
              <w:rPr>
                <w:rFonts w:ascii="Times New Roman" w:eastAsia="楷体" w:hAnsi="Times New Roman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90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：图纸内容完整，布局合理高效，符合安全文明规范；图例准确，标注清晰，图面整洁美观。</w:t>
            </w:r>
          </w:p>
          <w:p w:rsidR="00AC7B22" w:rsidRDefault="00EF0FA6">
            <w:pPr>
              <w:kinsoku w:val="0"/>
              <w:overflowPunct w:val="0"/>
              <w:autoSpaceDE w:val="0"/>
              <w:autoSpaceDN w:val="0"/>
              <w:ind w:firstLineChars="200" w:firstLine="360"/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sz w:val="18"/>
                <w:szCs w:val="18"/>
              </w:rPr>
              <w:t>（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2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）</w:t>
            </w:r>
            <w:r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90</w:t>
            </w:r>
            <w:r>
              <w:rPr>
                <w:rFonts w:ascii="Times New Roman" w:eastAsia="楷体" w:hAnsi="Times New Roman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&gt;</w:t>
            </w:r>
            <w:r>
              <w:rPr>
                <w:rFonts w:ascii="Times New Roman" w:eastAsia="楷体" w:hAnsi="Times New Roman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  <w:i/>
                <w:iCs/>
                <w:sz w:val="18"/>
                <w:szCs w:val="18"/>
              </w:rPr>
              <w:t>x</w:t>
            </w:r>
            <w:r>
              <w:rPr>
                <w:rFonts w:ascii="Times New Roman" w:eastAsia="楷体" w:hAnsi="Times New Roman" w:hint="eastAsia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≥</w:t>
            </w:r>
            <w:r>
              <w:rPr>
                <w:rFonts w:ascii="Times New Roman" w:eastAsia="楷体" w:hAnsi="Times New Roman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80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：图纸内容较完整，布局合理，符合规范；图例清晰，标注基本准确，图面有小瑕疵。</w:t>
            </w:r>
          </w:p>
          <w:p w:rsidR="00AC7B22" w:rsidRDefault="00EF0FA6">
            <w:pPr>
              <w:kinsoku w:val="0"/>
              <w:overflowPunct w:val="0"/>
              <w:autoSpaceDE w:val="0"/>
              <w:autoSpaceDN w:val="0"/>
              <w:ind w:firstLineChars="200" w:firstLine="360"/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sz w:val="18"/>
                <w:szCs w:val="18"/>
              </w:rPr>
              <w:t>（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3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）</w:t>
            </w:r>
            <w:r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80</w:t>
            </w:r>
            <w:r>
              <w:rPr>
                <w:rFonts w:ascii="Times New Roman" w:eastAsia="楷体" w:hAnsi="Times New Roman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&gt;</w:t>
            </w:r>
            <w:r>
              <w:rPr>
                <w:rFonts w:ascii="Times New Roman" w:eastAsia="楷体" w:hAnsi="Times New Roman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  <w:i/>
                <w:iCs/>
                <w:sz w:val="18"/>
                <w:szCs w:val="18"/>
              </w:rPr>
              <w:t>x</w:t>
            </w:r>
            <w:r>
              <w:rPr>
                <w:rFonts w:ascii="Times New Roman" w:eastAsia="楷体" w:hAnsi="Times New Roman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≥</w:t>
            </w:r>
            <w:r>
              <w:rPr>
                <w:rFonts w:ascii="Times New Roman" w:eastAsia="楷体" w:hAnsi="Times New Roman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70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：图纸主要功能完备，布局基本合理，基本符合规范；图例基本正确，图面有少量非原则性错误。</w:t>
            </w:r>
          </w:p>
          <w:p w:rsidR="00AC7B22" w:rsidRDefault="00EF0FA6">
            <w:pPr>
              <w:kinsoku w:val="0"/>
              <w:overflowPunct w:val="0"/>
              <w:autoSpaceDE w:val="0"/>
              <w:autoSpaceDN w:val="0"/>
              <w:ind w:firstLineChars="200" w:firstLine="360"/>
              <w:jc w:val="left"/>
              <w:rPr>
                <w:rFonts w:ascii="Times New Roman" w:eastAsia="楷体" w:hAnsi="Times New Roman"/>
                <w:sz w:val="18"/>
                <w:szCs w:val="18"/>
              </w:rPr>
            </w:pPr>
            <w:r>
              <w:rPr>
                <w:rFonts w:ascii="Times New Roman" w:eastAsia="楷体" w:hAnsi="Times New Roman"/>
                <w:sz w:val="18"/>
                <w:szCs w:val="18"/>
              </w:rPr>
              <w:t>（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4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）</w:t>
            </w:r>
            <w:r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70</w:t>
            </w:r>
            <w:r>
              <w:rPr>
                <w:rFonts w:ascii="Times New Roman" w:eastAsia="楷体" w:hAnsi="Times New Roman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&gt;</w:t>
            </w:r>
            <w:r>
              <w:rPr>
                <w:rFonts w:ascii="Times New Roman" w:eastAsia="楷体" w:hAnsi="Times New Roman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  <w:i/>
                <w:iCs/>
                <w:sz w:val="18"/>
                <w:szCs w:val="18"/>
              </w:rPr>
              <w:t>x</w:t>
            </w:r>
            <w:r>
              <w:rPr>
                <w:rFonts w:ascii="Times New Roman" w:eastAsia="楷体" w:hAnsi="Times New Roman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≥</w:t>
            </w:r>
            <w:r>
              <w:rPr>
                <w:rFonts w:ascii="Times New Roman" w:eastAsia="楷体" w:hAnsi="Times New Roman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60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：图纸关键要素具备，布局或图例存在多处错误但内容完整；图面较乱但可识别。</w:t>
            </w:r>
          </w:p>
          <w:p w:rsidR="00AC7B22" w:rsidRDefault="00EF0FA6">
            <w:pPr>
              <w:kinsoku w:val="0"/>
              <w:overflowPunct w:val="0"/>
              <w:autoSpaceDE w:val="0"/>
              <w:autoSpaceDN w:val="0"/>
              <w:ind w:firstLineChars="200" w:firstLine="360"/>
              <w:jc w:val="left"/>
              <w:rPr>
                <w:rFonts w:ascii="Times New Roman" w:eastAsia="楷体" w:hAnsi="Times New Roman"/>
                <w:b/>
                <w:sz w:val="18"/>
                <w:szCs w:val="18"/>
              </w:rPr>
            </w:pPr>
            <w:r>
              <w:rPr>
                <w:rFonts w:ascii="Times New Roman" w:eastAsia="楷体" w:hAnsi="Times New Roman"/>
                <w:sz w:val="18"/>
                <w:szCs w:val="18"/>
              </w:rPr>
              <w:t>（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5</w:t>
            </w:r>
            <w:r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）</w:t>
            </w:r>
            <w:r>
              <w:rPr>
                <w:rFonts w:ascii="Times New Roman" w:eastAsia="楷体" w:hAnsi="Times New Roman"/>
                <w:b/>
                <w:bCs/>
                <w:i/>
                <w:iCs/>
                <w:sz w:val="18"/>
                <w:szCs w:val="18"/>
              </w:rPr>
              <w:t>x</w:t>
            </w:r>
            <w:r>
              <w:rPr>
                <w:rFonts w:ascii="Times New Roman" w:eastAsia="楷体" w:hAnsi="Times New Roman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&lt;</w:t>
            </w:r>
            <w:r>
              <w:rPr>
                <w:rFonts w:ascii="Times New Roman" w:eastAsia="楷体" w:hAnsi="Times New Roman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eastAsia="楷体" w:hAnsi="Times New Roman"/>
                <w:b/>
                <w:bCs/>
                <w:sz w:val="18"/>
                <w:szCs w:val="18"/>
              </w:rPr>
              <w:t>60</w:t>
            </w:r>
            <w:r>
              <w:rPr>
                <w:rFonts w:ascii="Times New Roman" w:eastAsia="楷体" w:hAnsi="Times New Roman"/>
                <w:sz w:val="18"/>
                <w:szCs w:val="18"/>
              </w:rPr>
              <w:t>：图纸内容严重缺失，布局混乱，严重违反规范；图例错误多或无法识别。</w:t>
            </w:r>
          </w:p>
        </w:tc>
      </w:tr>
    </w:tbl>
    <w:p w:rsidR="00AC7B22" w:rsidRDefault="00EF0FA6">
      <w:pPr>
        <w:pStyle w:val="a0"/>
        <w:numPr>
          <w:ilvl w:val="1"/>
          <w:numId w:val="0"/>
        </w:numPr>
        <w:spacing w:before="312" w:after="156"/>
        <w:ind w:firstLineChars="200" w:firstLine="48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 w:hint="eastAsia"/>
          <w:b w:val="0"/>
          <w:bCs w:val="0"/>
        </w:rPr>
        <w:t>五、课程评价</w:t>
      </w:r>
    </w:p>
    <w:p w:rsidR="00AC7B22" w:rsidRDefault="00EF0FA6">
      <w:pPr>
        <w:pStyle w:val="10"/>
        <w:ind w:firstLine="480"/>
      </w:pPr>
      <w:r>
        <w:t>课程评价主要是本门课程的课程目标达成度评价。课程目标达成度评价主要采用定量评价与定性评价相结合的方法，具体包括：课程调查问卷、访谈、课程考核成绩分析法等。</w:t>
      </w:r>
    </w:p>
    <w:p w:rsidR="00AC7B22" w:rsidRDefault="00EF0FA6">
      <w:pPr>
        <w:pStyle w:val="af1"/>
        <w:spacing w:before="156"/>
        <w:rPr>
          <w:rFonts w:eastAsia="仿宋"/>
          <w:i/>
        </w:rPr>
      </w:pPr>
      <w:r>
        <w:rPr>
          <w:rFonts w:hint="eastAsia"/>
        </w:rPr>
        <w:t>表</w:t>
      </w:r>
      <w:r>
        <w:rPr>
          <w:rFonts w:hint="eastAsia"/>
        </w:rPr>
        <w:t xml:space="preserve">5 </w:t>
      </w:r>
      <w:r>
        <w:t>课程考核成绩对课程目标达成情况评价</w:t>
      </w:r>
    </w:p>
    <w:tbl>
      <w:tblPr>
        <w:tblW w:w="499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7"/>
        <w:gridCol w:w="1175"/>
        <w:gridCol w:w="986"/>
        <w:gridCol w:w="778"/>
        <w:gridCol w:w="780"/>
        <w:gridCol w:w="668"/>
        <w:gridCol w:w="1184"/>
        <w:gridCol w:w="1959"/>
      </w:tblGrid>
      <w:tr w:rsidR="00AC7B22">
        <w:trPr>
          <w:trHeight w:val="447"/>
        </w:trPr>
        <w:tc>
          <w:tcPr>
            <w:tcW w:w="5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18"/>
                <w:szCs w:val="18"/>
                <w:lang w:bidi="ar"/>
              </w:rPr>
              <w:t>课程目标</w:t>
            </w:r>
          </w:p>
        </w:tc>
        <w:tc>
          <w:tcPr>
            <w:tcW w:w="6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18"/>
                <w:szCs w:val="18"/>
                <w:lang w:bidi="ar"/>
              </w:rPr>
              <w:t>考核方式</w:t>
            </w:r>
          </w:p>
        </w:tc>
        <w:tc>
          <w:tcPr>
            <w:tcW w:w="5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18"/>
                <w:szCs w:val="18"/>
                <w:lang w:bidi="ar"/>
              </w:rPr>
              <w:t>目标分值</w:t>
            </w:r>
          </w:p>
        </w:tc>
        <w:tc>
          <w:tcPr>
            <w:tcW w:w="915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18"/>
                <w:szCs w:val="18"/>
                <w:lang w:bidi="ar"/>
              </w:rPr>
              <w:t>总成绩目标分值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18"/>
                <w:szCs w:val="18"/>
                <w:lang w:bidi="ar"/>
              </w:rPr>
              <w:t>权重</w:t>
            </w:r>
          </w:p>
        </w:tc>
        <w:tc>
          <w:tcPr>
            <w:tcW w:w="6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18"/>
                <w:szCs w:val="18"/>
                <w:lang w:bidi="ar"/>
              </w:rPr>
              <w:t>实际平均分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b/>
                <w:bCs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b/>
                <w:bCs/>
                <w:kern w:val="0"/>
                <w:sz w:val="18"/>
                <w:szCs w:val="18"/>
                <w:lang w:bidi="ar"/>
              </w:rPr>
              <w:t>目标达成评价值</w:t>
            </w:r>
          </w:p>
        </w:tc>
      </w:tr>
      <w:tr w:rsidR="00AC7B22">
        <w:trPr>
          <w:trHeight w:val="315"/>
        </w:trPr>
        <w:tc>
          <w:tcPr>
            <w:tcW w:w="5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Times" w:eastAsia="楷体" w:hAnsi="Times" w:hint="eastAsia"/>
                <w:bCs/>
                <w:sz w:val="18"/>
                <w:szCs w:val="18"/>
              </w:rPr>
              <w:t>设计报告</w:t>
            </w:r>
          </w:p>
        </w:tc>
        <w:tc>
          <w:tcPr>
            <w:tcW w:w="5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50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35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35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100%</w:t>
            </w:r>
          </w:p>
        </w:tc>
        <w:tc>
          <w:tcPr>
            <w:tcW w:w="6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宋体" w:hAnsi="Times New Roman"/>
                <w:i/>
                <w:iCs/>
                <w:kern w:val="0"/>
                <w:sz w:val="18"/>
                <w:szCs w:val="18"/>
                <w:lang w:bidi="ar"/>
              </w:rPr>
              <w:t>A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C7B22" w:rsidRDefault="00EF0FA6">
            <w:pPr>
              <w:snapToGrid w:val="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Times New Roman" w:eastAsia="楷体_GB2312" w:hAnsi="Times New Roman"/>
                <w:position w:val="-20"/>
                <w:sz w:val="18"/>
                <w:szCs w:val="18"/>
              </w:rPr>
              <w:object w:dxaOrig="598" w:dyaOrig="47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24pt" o:ole="">
                  <v:imagedata r:id="rId7" o:title=""/>
                </v:shape>
                <o:OLEObject Type="Embed" ProgID="Equation.3" ShapeID="_x0000_i1025" DrawAspect="Content" ObjectID="_1842702368" r:id="rId8"/>
              </w:object>
            </w:r>
          </w:p>
        </w:tc>
      </w:tr>
      <w:tr w:rsidR="00AC7B22">
        <w:trPr>
          <w:trHeight w:val="610"/>
        </w:trPr>
        <w:tc>
          <w:tcPr>
            <w:tcW w:w="5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" w:eastAsia="楷体" w:hAnsi="Times" w:hint="eastAsia"/>
                <w:bCs/>
                <w:sz w:val="18"/>
                <w:szCs w:val="18"/>
              </w:rPr>
              <w:t>设计报告</w:t>
            </w:r>
          </w:p>
        </w:tc>
        <w:tc>
          <w:tcPr>
            <w:tcW w:w="5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20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14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14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100%</w:t>
            </w:r>
          </w:p>
        </w:tc>
        <w:tc>
          <w:tcPr>
            <w:tcW w:w="6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宋体" w:hAnsi="Times New Roman"/>
                <w:i/>
                <w:iCs/>
                <w:kern w:val="0"/>
                <w:sz w:val="18"/>
                <w:szCs w:val="18"/>
                <w:lang w:bidi="ar"/>
              </w:rPr>
              <w:t>B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C7B22" w:rsidRDefault="00EF0FA6">
            <w:pPr>
              <w:snapToGrid w:val="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Times New Roman" w:eastAsia="楷体_GB2312" w:hAnsi="Times New Roman"/>
                <w:position w:val="-20"/>
                <w:sz w:val="18"/>
                <w:szCs w:val="18"/>
              </w:rPr>
              <w:object w:dxaOrig="617" w:dyaOrig="473">
                <v:shape id="_x0000_i1026" type="#_x0000_t75" style="width:30.75pt;height:24pt" o:ole="">
                  <v:imagedata r:id="rId9" o:title=""/>
                </v:shape>
                <o:OLEObject Type="Embed" ProgID="Equation.3" ShapeID="_x0000_i1026" DrawAspect="Content" ObjectID="_1842702369" r:id="rId10"/>
              </w:object>
            </w:r>
          </w:p>
        </w:tc>
      </w:tr>
      <w:tr w:rsidR="00AC7B22">
        <w:trPr>
          <w:trHeight w:val="317"/>
        </w:trPr>
        <w:tc>
          <w:tcPr>
            <w:tcW w:w="57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" w:eastAsia="楷体" w:hAnsi="Times" w:hint="eastAsia"/>
                <w:bCs/>
                <w:sz w:val="18"/>
                <w:szCs w:val="18"/>
              </w:rPr>
              <w:t>设计报告</w:t>
            </w:r>
          </w:p>
        </w:tc>
        <w:tc>
          <w:tcPr>
            <w:tcW w:w="5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30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21</w:t>
            </w:r>
          </w:p>
        </w:tc>
        <w:tc>
          <w:tcPr>
            <w:tcW w:w="45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51</w:t>
            </w: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41%</w:t>
            </w:r>
          </w:p>
        </w:tc>
        <w:tc>
          <w:tcPr>
            <w:tcW w:w="6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宋体" w:hAnsi="Times New Roman"/>
                <w:i/>
                <w:iCs/>
                <w:kern w:val="0"/>
                <w:sz w:val="18"/>
                <w:szCs w:val="18"/>
                <w:lang w:bidi="ar"/>
              </w:rPr>
              <w:t>C</w:t>
            </w:r>
            <w:r>
              <w:rPr>
                <w:rStyle w:val="font71"/>
                <w:rFonts w:eastAsia="宋体"/>
                <w:color w:val="auto"/>
                <w:lang w:bidi="ar"/>
              </w:rPr>
              <w:t>1</w:t>
            </w:r>
          </w:p>
        </w:tc>
        <w:tc>
          <w:tcPr>
            <w:tcW w:w="1150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C7B22" w:rsidRDefault="00EF0FA6">
            <w:pPr>
              <w:snapToGrid w:val="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Times New Roman" w:eastAsia="楷体_GB2312" w:hAnsi="Times New Roman"/>
                <w:position w:val="-20"/>
                <w:sz w:val="18"/>
                <w:szCs w:val="18"/>
              </w:rPr>
              <w:object w:dxaOrig="1646" w:dyaOrig="475">
                <v:shape id="_x0000_i1027" type="#_x0000_t75" style="width:82.5pt;height:24pt" o:ole="">
                  <v:imagedata r:id="rId11" o:title=""/>
                </v:shape>
                <o:OLEObject Type="Embed" ProgID="Equation.3" ShapeID="_x0000_i1027" DrawAspect="Content" ObjectID="_1842702370" r:id="rId12"/>
              </w:object>
            </w:r>
          </w:p>
        </w:tc>
      </w:tr>
      <w:tr w:rsidR="00AC7B22">
        <w:trPr>
          <w:trHeight w:val="315"/>
        </w:trPr>
        <w:tc>
          <w:tcPr>
            <w:tcW w:w="579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7B22" w:rsidRDefault="00AC7B22">
            <w:pPr>
              <w:snapToGrid w:val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68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" w:eastAsia="楷体" w:hAnsi="Times"/>
                <w:bCs/>
                <w:sz w:val="18"/>
                <w:szCs w:val="18"/>
              </w:rPr>
              <w:t>施工方案图</w:t>
            </w:r>
          </w:p>
        </w:tc>
        <w:tc>
          <w:tcPr>
            <w:tcW w:w="5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100</w:t>
            </w:r>
          </w:p>
        </w:tc>
        <w:tc>
          <w:tcPr>
            <w:tcW w:w="45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30</w:t>
            </w:r>
          </w:p>
        </w:tc>
        <w:tc>
          <w:tcPr>
            <w:tcW w:w="45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7B22" w:rsidRDefault="00AC7B22">
            <w:pPr>
              <w:snapToGrid w:val="0"/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tcW w:w="3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59%</w:t>
            </w:r>
          </w:p>
        </w:tc>
        <w:tc>
          <w:tcPr>
            <w:tcW w:w="69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snapToGrid w:val="0"/>
              <w:jc w:val="center"/>
              <w:textAlignment w:val="center"/>
              <w:rPr>
                <w:rFonts w:ascii="Times New Roman" w:eastAsia="宋体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eastAsia="宋体" w:hAnsi="Times New Roman"/>
                <w:i/>
                <w:iCs/>
                <w:kern w:val="0"/>
                <w:sz w:val="18"/>
                <w:szCs w:val="18"/>
                <w:lang w:bidi="ar"/>
              </w:rPr>
              <w:t>C</w:t>
            </w:r>
            <w:r>
              <w:rPr>
                <w:rStyle w:val="font71"/>
                <w:rFonts w:eastAsia="宋体"/>
                <w:color w:val="auto"/>
                <w:lang w:bidi="ar"/>
              </w:rPr>
              <w:t>2</w:t>
            </w:r>
          </w:p>
        </w:tc>
        <w:tc>
          <w:tcPr>
            <w:tcW w:w="1150" w:type="pct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C7B22" w:rsidRDefault="00AC7B22">
            <w:pPr>
              <w:snapToGrid w:val="0"/>
              <w:rPr>
                <w:rFonts w:ascii="宋体" w:eastAsia="宋体" w:hAnsi="宋体" w:cs="宋体"/>
                <w:sz w:val="22"/>
                <w:szCs w:val="22"/>
              </w:rPr>
            </w:pPr>
          </w:p>
        </w:tc>
      </w:tr>
      <w:tr w:rsidR="00AC7B22">
        <w:trPr>
          <w:trHeight w:val="303"/>
        </w:trPr>
        <w:tc>
          <w:tcPr>
            <w:tcW w:w="3849" w:type="pct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AC7B22" w:rsidRDefault="00EF0FA6">
            <w:pPr>
              <w:widowControl/>
              <w:snapToGrid w:val="0"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>
              <w:rPr>
                <w:rFonts w:ascii="楷体" w:eastAsia="楷体" w:hAnsi="楷体" w:cs="楷体" w:hint="eastAsia"/>
                <w:kern w:val="0"/>
                <w:sz w:val="18"/>
                <w:szCs w:val="18"/>
                <w:lang w:bidi="ar"/>
              </w:rPr>
              <w:t>整体课程目标</w:t>
            </w:r>
          </w:p>
        </w:tc>
        <w:tc>
          <w:tcPr>
            <w:tcW w:w="115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C7B22" w:rsidRDefault="00EF0FA6">
            <w:pPr>
              <w:snapToGrid w:val="0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楷体_GB2312" w:eastAsia="楷体_GB2312" w:hAnsi="楷体_GB2312" w:cs="楷体_GB2312"/>
                <w:noProof/>
                <w:position w:val="-24"/>
              </w:rPr>
              <w:drawing>
                <wp:inline distT="0" distB="0" distL="114300" distR="114300">
                  <wp:extent cx="774700" cy="164465"/>
                  <wp:effectExtent l="0" t="0" r="0" b="2540"/>
                  <wp:docPr id="1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0" cy="164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7B22" w:rsidRDefault="00EF0FA6">
      <w:pPr>
        <w:autoSpaceDE w:val="0"/>
        <w:autoSpaceDN w:val="0"/>
        <w:adjustRightInd w:val="0"/>
        <w:ind w:firstLineChars="200" w:firstLine="360"/>
        <w:rPr>
          <w:rFonts w:ascii="Times New Roman" w:eastAsia="楷体" w:hAnsi="Times New Roman"/>
          <w:bCs/>
          <w:sz w:val="18"/>
          <w:szCs w:val="18"/>
        </w:rPr>
      </w:pPr>
      <w:r>
        <w:rPr>
          <w:rFonts w:ascii="Times New Roman" w:eastAsia="楷体" w:hAnsi="Times New Roman"/>
          <w:bCs/>
          <w:sz w:val="18"/>
          <w:szCs w:val="18"/>
        </w:rPr>
        <w:t>注：</w:t>
      </w:r>
      <w:r>
        <w:rPr>
          <w:rFonts w:ascii="Times New Roman" w:eastAsia="楷体" w:hAnsi="Times New Roman"/>
          <w:bCs/>
          <w:sz w:val="18"/>
          <w:szCs w:val="18"/>
        </w:rPr>
        <w:t>1.</w:t>
      </w:r>
      <w:r>
        <w:rPr>
          <w:rFonts w:ascii="Times New Roman" w:eastAsia="楷体" w:hAnsi="Times New Roman"/>
          <w:bCs/>
          <w:sz w:val="18"/>
          <w:szCs w:val="18"/>
        </w:rPr>
        <w:t>权重为对应评价方式在相应课程目标中的权重。</w:t>
      </w:r>
    </w:p>
    <w:p w:rsidR="00AC7B22" w:rsidRDefault="00EF0FA6">
      <w:pPr>
        <w:autoSpaceDE w:val="0"/>
        <w:autoSpaceDN w:val="0"/>
        <w:adjustRightInd w:val="0"/>
        <w:ind w:firstLineChars="393" w:firstLine="707"/>
        <w:rPr>
          <w:rFonts w:ascii="Times New Roman" w:eastAsia="楷体" w:hAnsi="Times New Roman"/>
          <w:bCs/>
          <w:sz w:val="18"/>
          <w:szCs w:val="18"/>
        </w:rPr>
      </w:pPr>
      <w:r>
        <w:rPr>
          <w:rFonts w:ascii="Times New Roman" w:eastAsia="楷体" w:hAnsi="Times New Roman"/>
          <w:bCs/>
          <w:sz w:val="18"/>
          <w:szCs w:val="18"/>
        </w:rPr>
        <w:t>2.</w:t>
      </w:r>
      <w:r>
        <w:rPr>
          <w:rFonts w:ascii="Times New Roman" w:eastAsia="楷体" w:hAnsi="Times New Roman"/>
          <w:bCs/>
          <w:sz w:val="18"/>
          <w:szCs w:val="18"/>
        </w:rPr>
        <w:t>目标分值为课程目标对应评价方式的满分，同</w:t>
      </w:r>
      <w:proofErr w:type="gramStart"/>
      <w:r>
        <w:rPr>
          <w:rFonts w:ascii="Times New Roman" w:eastAsia="楷体" w:hAnsi="Times New Roman"/>
          <w:bCs/>
          <w:sz w:val="18"/>
          <w:szCs w:val="18"/>
        </w:rPr>
        <w:t>一评价</w:t>
      </w:r>
      <w:proofErr w:type="gramEnd"/>
      <w:r>
        <w:rPr>
          <w:rFonts w:ascii="Times New Roman" w:eastAsia="楷体" w:hAnsi="Times New Roman"/>
          <w:bCs/>
          <w:sz w:val="18"/>
          <w:szCs w:val="18"/>
        </w:rPr>
        <w:t>方式目标分值之和为</w:t>
      </w:r>
      <w:r>
        <w:rPr>
          <w:rFonts w:ascii="Times New Roman" w:eastAsia="楷体" w:hAnsi="Times New Roman"/>
          <w:bCs/>
          <w:sz w:val="18"/>
          <w:szCs w:val="18"/>
        </w:rPr>
        <w:t>100</w:t>
      </w:r>
      <w:r>
        <w:rPr>
          <w:rFonts w:ascii="Times New Roman" w:eastAsia="楷体" w:hAnsi="Times New Roman"/>
          <w:bCs/>
          <w:sz w:val="18"/>
          <w:szCs w:val="18"/>
        </w:rPr>
        <w:t>。</w:t>
      </w:r>
    </w:p>
    <w:p w:rsidR="00AC7B22" w:rsidRDefault="00EF0FA6">
      <w:pPr>
        <w:autoSpaceDE w:val="0"/>
        <w:autoSpaceDN w:val="0"/>
        <w:adjustRightInd w:val="0"/>
        <w:ind w:firstLineChars="393" w:firstLine="707"/>
        <w:rPr>
          <w:rFonts w:ascii="Times New Roman" w:eastAsia="楷体" w:hAnsi="Times New Roman"/>
          <w:bCs/>
          <w:sz w:val="18"/>
          <w:szCs w:val="18"/>
        </w:rPr>
      </w:pPr>
      <w:r>
        <w:rPr>
          <w:rFonts w:ascii="Times New Roman" w:eastAsia="楷体" w:hAnsi="Times New Roman"/>
          <w:bCs/>
          <w:sz w:val="18"/>
          <w:szCs w:val="18"/>
        </w:rPr>
        <w:t>3.</w:t>
      </w:r>
      <w:r>
        <w:rPr>
          <w:rFonts w:ascii="Times New Roman" w:eastAsia="楷体" w:hAnsi="Times New Roman"/>
          <w:bCs/>
          <w:sz w:val="18"/>
          <w:szCs w:val="18"/>
        </w:rPr>
        <w:t>实际平均分为参与评价的学生在该评价方式的平均分。</w:t>
      </w:r>
    </w:p>
    <w:p w:rsidR="00AC7B22" w:rsidRDefault="00EF0FA6">
      <w:pPr>
        <w:autoSpaceDE w:val="0"/>
        <w:autoSpaceDN w:val="0"/>
        <w:adjustRightInd w:val="0"/>
        <w:ind w:firstLineChars="393" w:firstLine="707"/>
        <w:rPr>
          <w:rFonts w:ascii="Times New Roman" w:eastAsia="楷体" w:hAnsi="Times New Roman"/>
          <w:bCs/>
          <w:sz w:val="18"/>
          <w:szCs w:val="18"/>
        </w:rPr>
      </w:pPr>
      <w:r>
        <w:rPr>
          <w:rFonts w:ascii="Times New Roman" w:eastAsia="楷体" w:hAnsi="Times New Roman"/>
          <w:bCs/>
          <w:sz w:val="18"/>
          <w:szCs w:val="18"/>
        </w:rPr>
        <w:t>4.</w:t>
      </w:r>
      <w:r>
        <w:rPr>
          <w:rFonts w:ascii="Times New Roman" w:eastAsia="楷体" w:hAnsi="Times New Roman"/>
          <w:bCs/>
          <w:sz w:val="18"/>
          <w:szCs w:val="18"/>
        </w:rPr>
        <w:t>课程分目标达成评价值为实际平均分</w:t>
      </w:r>
      <w:r>
        <w:rPr>
          <w:rFonts w:ascii="Times New Roman" w:eastAsia="楷体" w:hAnsi="Times New Roman"/>
          <w:bCs/>
          <w:sz w:val="18"/>
          <w:szCs w:val="18"/>
        </w:rPr>
        <w:t>/</w:t>
      </w:r>
      <w:r>
        <w:rPr>
          <w:rFonts w:ascii="Times New Roman" w:eastAsia="楷体" w:hAnsi="Times New Roman"/>
          <w:bCs/>
          <w:sz w:val="18"/>
          <w:szCs w:val="18"/>
        </w:rPr>
        <w:t>目标分值</w:t>
      </w:r>
      <w:r>
        <w:rPr>
          <w:rFonts w:ascii="Times New Roman" w:eastAsia="楷体" w:hAnsi="Times New Roman"/>
          <w:bCs/>
          <w:sz w:val="18"/>
          <w:szCs w:val="18"/>
        </w:rPr>
        <w:t>*</w:t>
      </w:r>
      <w:r>
        <w:rPr>
          <w:rFonts w:ascii="Times New Roman" w:eastAsia="楷体" w:hAnsi="Times New Roman"/>
          <w:bCs/>
          <w:sz w:val="18"/>
          <w:szCs w:val="18"/>
        </w:rPr>
        <w:t>对应权重之</w:t>
      </w:r>
      <w:proofErr w:type="gramStart"/>
      <w:r>
        <w:rPr>
          <w:rFonts w:ascii="Times New Roman" w:eastAsia="楷体" w:hAnsi="Times New Roman"/>
          <w:bCs/>
          <w:sz w:val="18"/>
          <w:szCs w:val="18"/>
        </w:rPr>
        <w:t>和</w:t>
      </w:r>
      <w:proofErr w:type="gramEnd"/>
      <w:r>
        <w:rPr>
          <w:rFonts w:ascii="Times New Roman" w:eastAsia="楷体" w:hAnsi="Times New Roman"/>
          <w:bCs/>
          <w:sz w:val="18"/>
          <w:szCs w:val="18"/>
        </w:rPr>
        <w:t>。</w:t>
      </w:r>
    </w:p>
    <w:p w:rsidR="00AC7B22" w:rsidRDefault="00EF0FA6">
      <w:pPr>
        <w:autoSpaceDE w:val="0"/>
        <w:autoSpaceDN w:val="0"/>
        <w:adjustRightInd w:val="0"/>
        <w:ind w:firstLineChars="393" w:firstLine="707"/>
        <w:rPr>
          <w:rFonts w:ascii="Times New Roman" w:eastAsia="楷体" w:hAnsi="Times New Roman"/>
          <w:bCs/>
          <w:sz w:val="18"/>
          <w:szCs w:val="18"/>
        </w:rPr>
      </w:pPr>
      <w:r>
        <w:rPr>
          <w:rFonts w:ascii="Times New Roman" w:eastAsia="楷体" w:hAnsi="Times New Roman"/>
          <w:bCs/>
          <w:sz w:val="18"/>
          <w:szCs w:val="18"/>
        </w:rPr>
        <w:lastRenderedPageBreak/>
        <w:t>5.</w:t>
      </w:r>
      <w:r>
        <w:rPr>
          <w:rFonts w:ascii="Times New Roman" w:eastAsia="楷体" w:hAnsi="Times New Roman"/>
          <w:bCs/>
          <w:sz w:val="18"/>
          <w:szCs w:val="18"/>
        </w:rPr>
        <w:t>整体课程目标达成评价值为课程分目标达成评价值的最小值。</w:t>
      </w:r>
    </w:p>
    <w:p w:rsidR="00AC7B22" w:rsidRDefault="00EF0FA6">
      <w:pPr>
        <w:pStyle w:val="a0"/>
        <w:numPr>
          <w:ilvl w:val="1"/>
          <w:numId w:val="0"/>
        </w:numPr>
        <w:spacing w:before="312" w:after="156"/>
        <w:ind w:firstLineChars="200" w:firstLine="48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 w:hint="eastAsia"/>
          <w:b w:val="0"/>
          <w:bCs w:val="0"/>
        </w:rPr>
        <w:t>六、课程资源</w:t>
      </w:r>
    </w:p>
    <w:p w:rsidR="00AC7B22" w:rsidRDefault="00EF0FA6">
      <w:pPr>
        <w:pStyle w:val="a1"/>
        <w:numPr>
          <w:ilvl w:val="0"/>
          <w:numId w:val="0"/>
        </w:numPr>
        <w:spacing w:before="156" w:after="156"/>
        <w:ind w:firstLineChars="200" w:firstLine="482"/>
        <w:rPr>
          <w:rFonts w:ascii="Times New Roman" w:hAnsi="Times New Roman"/>
        </w:rPr>
      </w:pPr>
      <w:r>
        <w:rPr>
          <w:rFonts w:ascii="Times New Roman" w:hAnsi="Times New Roman" w:hint="eastAsia"/>
        </w:rPr>
        <w:t>（一）建议选用教材</w:t>
      </w:r>
    </w:p>
    <w:p w:rsidR="00AC7B22" w:rsidRDefault="00EF0FA6">
      <w:pPr>
        <w:spacing w:line="360" w:lineRule="auto"/>
        <w:ind w:left="480" w:hangingChars="200" w:hanging="480"/>
        <w:rPr>
          <w:rFonts w:ascii="Times New Roman" w:eastAsia="仿宋" w:hAnsi="Times New Roman"/>
          <w:iCs/>
          <w:sz w:val="24"/>
          <w:szCs w:val="24"/>
        </w:rPr>
      </w:pPr>
      <w:r>
        <w:rPr>
          <w:rFonts w:ascii="Times New Roman" w:eastAsia="仿宋" w:hAnsi="Times New Roman"/>
          <w:iCs/>
          <w:sz w:val="24"/>
          <w:szCs w:val="24"/>
        </w:rPr>
        <w:t xml:space="preserve">[1] </w:t>
      </w:r>
      <w:proofErr w:type="gramStart"/>
      <w:r>
        <w:rPr>
          <w:rFonts w:ascii="Times New Roman" w:eastAsia="仿宋" w:hAnsi="Times New Roman" w:hint="eastAsia"/>
          <w:iCs/>
          <w:sz w:val="24"/>
          <w:szCs w:val="24"/>
        </w:rPr>
        <w:t>杨其新</w:t>
      </w:r>
      <w:proofErr w:type="gramEnd"/>
      <w:r>
        <w:rPr>
          <w:rFonts w:ascii="Times New Roman" w:eastAsia="仿宋" w:hAnsi="Times New Roman" w:hint="eastAsia"/>
          <w:iCs/>
          <w:sz w:val="24"/>
          <w:szCs w:val="24"/>
        </w:rPr>
        <w:t xml:space="preserve">, </w:t>
      </w:r>
      <w:r>
        <w:rPr>
          <w:rFonts w:ascii="Times New Roman" w:eastAsia="仿宋" w:hAnsi="Times New Roman" w:hint="eastAsia"/>
          <w:iCs/>
          <w:sz w:val="24"/>
          <w:szCs w:val="24"/>
        </w:rPr>
        <w:t>王明年</w:t>
      </w:r>
      <w:r>
        <w:rPr>
          <w:rFonts w:ascii="Times New Roman" w:eastAsia="仿宋" w:hAnsi="Times New Roman" w:hint="eastAsia"/>
          <w:iCs/>
          <w:sz w:val="24"/>
          <w:szCs w:val="24"/>
        </w:rPr>
        <w:t xml:space="preserve">. </w:t>
      </w:r>
      <w:r>
        <w:rPr>
          <w:rFonts w:ascii="Times New Roman" w:eastAsia="仿宋" w:hAnsi="Times New Roman" w:hint="eastAsia"/>
          <w:iCs/>
          <w:sz w:val="24"/>
          <w:szCs w:val="24"/>
        </w:rPr>
        <w:t>地下工程施工与管理（第</w:t>
      </w:r>
      <w:r>
        <w:rPr>
          <w:rFonts w:ascii="Times New Roman" w:eastAsia="仿宋" w:hAnsi="Times New Roman" w:hint="eastAsia"/>
          <w:iCs/>
          <w:sz w:val="24"/>
          <w:szCs w:val="24"/>
        </w:rPr>
        <w:t>3</w:t>
      </w:r>
      <w:r>
        <w:rPr>
          <w:rFonts w:ascii="Times New Roman" w:eastAsia="仿宋" w:hAnsi="Times New Roman" w:hint="eastAsia"/>
          <w:iCs/>
          <w:sz w:val="24"/>
          <w:szCs w:val="24"/>
        </w:rPr>
        <w:t>版）</w:t>
      </w:r>
      <w:r>
        <w:rPr>
          <w:rFonts w:ascii="Times New Roman" w:eastAsia="仿宋" w:hAnsi="Times New Roman" w:hint="eastAsia"/>
          <w:iCs/>
          <w:sz w:val="24"/>
          <w:szCs w:val="24"/>
        </w:rPr>
        <w:t xml:space="preserve">[M]. </w:t>
      </w:r>
      <w:r>
        <w:rPr>
          <w:rFonts w:ascii="Times New Roman" w:eastAsia="仿宋" w:hAnsi="Times New Roman" w:hint="eastAsia"/>
          <w:iCs/>
          <w:sz w:val="24"/>
          <w:szCs w:val="24"/>
        </w:rPr>
        <w:t>成都</w:t>
      </w:r>
      <w:r>
        <w:rPr>
          <w:rFonts w:ascii="Times New Roman" w:eastAsia="仿宋" w:hAnsi="Times New Roman" w:hint="eastAsia"/>
          <w:iCs/>
          <w:sz w:val="24"/>
          <w:szCs w:val="24"/>
        </w:rPr>
        <w:t xml:space="preserve">: </w:t>
      </w:r>
      <w:r>
        <w:rPr>
          <w:rFonts w:ascii="Times New Roman" w:eastAsia="仿宋" w:hAnsi="Times New Roman" w:hint="eastAsia"/>
          <w:iCs/>
          <w:sz w:val="24"/>
          <w:szCs w:val="24"/>
        </w:rPr>
        <w:t>西南交通大学出版社</w:t>
      </w:r>
      <w:r>
        <w:rPr>
          <w:rFonts w:ascii="Times New Roman" w:eastAsia="仿宋" w:hAnsi="Times New Roman" w:hint="eastAsia"/>
          <w:iCs/>
          <w:sz w:val="24"/>
          <w:szCs w:val="24"/>
        </w:rPr>
        <w:t>, 2015.</w:t>
      </w:r>
    </w:p>
    <w:p w:rsidR="00AC7B22" w:rsidRDefault="00EF0FA6">
      <w:pPr>
        <w:spacing w:line="360" w:lineRule="auto"/>
        <w:ind w:firstLineChars="150" w:firstLine="361"/>
        <w:rPr>
          <w:rFonts w:ascii="Times New Roman" w:eastAsia="仿宋" w:hAnsi="Times New Roman"/>
          <w:b/>
          <w:sz w:val="24"/>
          <w:szCs w:val="24"/>
        </w:rPr>
      </w:pPr>
      <w:r>
        <w:rPr>
          <w:rFonts w:ascii="Times New Roman" w:eastAsia="仿宋" w:hAnsi="Times New Roman"/>
          <w:b/>
          <w:sz w:val="24"/>
          <w:szCs w:val="24"/>
        </w:rPr>
        <w:t>（二）主要参考书目</w:t>
      </w:r>
    </w:p>
    <w:p w:rsidR="00AC7B22" w:rsidRDefault="00EF0FA6">
      <w:pPr>
        <w:numPr>
          <w:ilvl w:val="0"/>
          <w:numId w:val="2"/>
        </w:numPr>
        <w:spacing w:line="360" w:lineRule="auto"/>
        <w:rPr>
          <w:rFonts w:ascii="Times New Roman" w:eastAsia="仿宋" w:hAnsi="Times New Roman"/>
          <w:iCs/>
          <w:sz w:val="24"/>
          <w:szCs w:val="24"/>
        </w:rPr>
      </w:pPr>
      <w:proofErr w:type="gramStart"/>
      <w:r>
        <w:rPr>
          <w:rFonts w:ascii="Times New Roman" w:eastAsia="仿宋" w:hAnsi="Times New Roman" w:hint="eastAsia"/>
          <w:iCs/>
          <w:sz w:val="24"/>
          <w:szCs w:val="24"/>
        </w:rPr>
        <w:t>许建聪</w:t>
      </w:r>
      <w:proofErr w:type="gramEnd"/>
      <w:r>
        <w:rPr>
          <w:rFonts w:ascii="Times New Roman" w:eastAsia="仿宋" w:hAnsi="Times New Roman" w:hint="eastAsia"/>
          <w:iCs/>
          <w:sz w:val="24"/>
          <w:szCs w:val="24"/>
        </w:rPr>
        <w:t xml:space="preserve">. </w:t>
      </w:r>
      <w:r>
        <w:rPr>
          <w:rFonts w:ascii="Times New Roman" w:eastAsia="仿宋" w:hAnsi="Times New Roman" w:hint="eastAsia"/>
          <w:iCs/>
          <w:sz w:val="24"/>
          <w:szCs w:val="24"/>
        </w:rPr>
        <w:t>地下工程施工技术（第</w:t>
      </w:r>
      <w:r>
        <w:rPr>
          <w:rFonts w:ascii="Times New Roman" w:eastAsia="仿宋" w:hAnsi="Times New Roman" w:hint="eastAsia"/>
          <w:iCs/>
          <w:sz w:val="24"/>
          <w:szCs w:val="24"/>
        </w:rPr>
        <w:t>2</w:t>
      </w:r>
      <w:r>
        <w:rPr>
          <w:rFonts w:ascii="Times New Roman" w:eastAsia="仿宋" w:hAnsi="Times New Roman" w:hint="eastAsia"/>
          <w:iCs/>
          <w:sz w:val="24"/>
          <w:szCs w:val="24"/>
        </w:rPr>
        <w:t>版）</w:t>
      </w:r>
      <w:r>
        <w:rPr>
          <w:rFonts w:ascii="Times New Roman" w:eastAsia="仿宋" w:hAnsi="Times New Roman" w:hint="eastAsia"/>
          <w:iCs/>
          <w:sz w:val="24"/>
          <w:szCs w:val="24"/>
        </w:rPr>
        <w:t xml:space="preserve">[M]. </w:t>
      </w:r>
      <w:r>
        <w:rPr>
          <w:rFonts w:ascii="Times New Roman" w:eastAsia="仿宋" w:hAnsi="Times New Roman" w:hint="eastAsia"/>
          <w:iCs/>
          <w:sz w:val="24"/>
          <w:szCs w:val="24"/>
        </w:rPr>
        <w:t>北京</w:t>
      </w:r>
      <w:r>
        <w:rPr>
          <w:rFonts w:ascii="Times New Roman" w:eastAsia="仿宋" w:hAnsi="Times New Roman" w:hint="eastAsia"/>
          <w:iCs/>
          <w:sz w:val="24"/>
          <w:szCs w:val="24"/>
        </w:rPr>
        <w:t xml:space="preserve">: </w:t>
      </w:r>
      <w:r>
        <w:rPr>
          <w:rFonts w:ascii="Times New Roman" w:eastAsia="仿宋" w:hAnsi="Times New Roman" w:hint="eastAsia"/>
          <w:iCs/>
          <w:sz w:val="24"/>
          <w:szCs w:val="24"/>
        </w:rPr>
        <w:t>中国建筑工业出版社</w:t>
      </w:r>
      <w:r>
        <w:rPr>
          <w:rFonts w:ascii="Times New Roman" w:eastAsia="仿宋" w:hAnsi="Times New Roman" w:hint="eastAsia"/>
          <w:iCs/>
          <w:sz w:val="24"/>
          <w:szCs w:val="24"/>
        </w:rPr>
        <w:t>, 2023.</w:t>
      </w:r>
    </w:p>
    <w:p w:rsidR="00AC7B22" w:rsidRDefault="00EF0FA6">
      <w:pPr>
        <w:numPr>
          <w:ilvl w:val="0"/>
          <w:numId w:val="2"/>
        </w:numPr>
        <w:spacing w:line="360" w:lineRule="auto"/>
        <w:rPr>
          <w:rFonts w:ascii="Times New Roman" w:eastAsia="仿宋" w:hAnsi="Times New Roman"/>
          <w:iCs/>
          <w:sz w:val="24"/>
          <w:szCs w:val="24"/>
        </w:rPr>
      </w:pPr>
      <w:r>
        <w:rPr>
          <w:rFonts w:ascii="Times New Roman" w:eastAsia="仿宋" w:hAnsi="Times New Roman" w:hint="eastAsia"/>
          <w:iCs/>
          <w:sz w:val="24"/>
          <w:szCs w:val="24"/>
        </w:rPr>
        <w:t>高成梁</w:t>
      </w:r>
      <w:r>
        <w:rPr>
          <w:rFonts w:ascii="Times New Roman" w:eastAsia="仿宋" w:hAnsi="Times New Roman" w:hint="eastAsia"/>
          <w:iCs/>
          <w:sz w:val="24"/>
          <w:szCs w:val="24"/>
        </w:rPr>
        <w:t xml:space="preserve">, </w:t>
      </w:r>
      <w:r>
        <w:rPr>
          <w:rFonts w:ascii="Times New Roman" w:eastAsia="仿宋" w:hAnsi="Times New Roman" w:hint="eastAsia"/>
          <w:iCs/>
          <w:sz w:val="24"/>
          <w:szCs w:val="24"/>
        </w:rPr>
        <w:t>彭第</w:t>
      </w:r>
      <w:r>
        <w:rPr>
          <w:rFonts w:ascii="Times New Roman" w:eastAsia="仿宋" w:hAnsi="Times New Roman" w:hint="eastAsia"/>
          <w:iCs/>
          <w:sz w:val="24"/>
          <w:szCs w:val="24"/>
        </w:rPr>
        <w:t xml:space="preserve">. </w:t>
      </w:r>
      <w:r>
        <w:rPr>
          <w:rFonts w:ascii="Times New Roman" w:eastAsia="仿宋" w:hAnsi="Times New Roman" w:hint="eastAsia"/>
          <w:iCs/>
          <w:sz w:val="24"/>
          <w:szCs w:val="24"/>
        </w:rPr>
        <w:t>地下工程施工技术与案例分析</w:t>
      </w:r>
      <w:r>
        <w:rPr>
          <w:rFonts w:ascii="Times New Roman" w:eastAsia="仿宋" w:hAnsi="Times New Roman" w:hint="eastAsia"/>
          <w:iCs/>
          <w:sz w:val="24"/>
          <w:szCs w:val="24"/>
        </w:rPr>
        <w:t xml:space="preserve">[M]. </w:t>
      </w:r>
      <w:r>
        <w:rPr>
          <w:rFonts w:ascii="Times New Roman" w:eastAsia="仿宋" w:hAnsi="Times New Roman" w:hint="eastAsia"/>
          <w:iCs/>
          <w:sz w:val="24"/>
          <w:szCs w:val="24"/>
        </w:rPr>
        <w:t>武汉</w:t>
      </w:r>
      <w:r>
        <w:rPr>
          <w:rFonts w:ascii="Times New Roman" w:eastAsia="仿宋" w:hAnsi="Times New Roman" w:hint="eastAsia"/>
          <w:iCs/>
          <w:sz w:val="24"/>
          <w:szCs w:val="24"/>
        </w:rPr>
        <w:t xml:space="preserve">: </w:t>
      </w:r>
      <w:r>
        <w:rPr>
          <w:rFonts w:ascii="Times New Roman" w:eastAsia="仿宋" w:hAnsi="Times New Roman" w:hint="eastAsia"/>
          <w:iCs/>
          <w:sz w:val="24"/>
          <w:szCs w:val="24"/>
        </w:rPr>
        <w:t>武汉理工大学出版社</w:t>
      </w:r>
      <w:r>
        <w:rPr>
          <w:rFonts w:ascii="Times New Roman" w:eastAsia="仿宋" w:hAnsi="Times New Roman" w:hint="eastAsia"/>
          <w:iCs/>
          <w:sz w:val="24"/>
          <w:szCs w:val="24"/>
        </w:rPr>
        <w:t>, 2018.</w:t>
      </w:r>
    </w:p>
    <w:p w:rsidR="00AC7B22" w:rsidRDefault="00EF0FA6">
      <w:pPr>
        <w:numPr>
          <w:ilvl w:val="0"/>
          <w:numId w:val="2"/>
        </w:numPr>
        <w:spacing w:line="360" w:lineRule="auto"/>
        <w:rPr>
          <w:rFonts w:ascii="Times New Roman" w:eastAsia="仿宋" w:hAnsi="Times New Roman"/>
          <w:iCs/>
          <w:sz w:val="24"/>
          <w:szCs w:val="24"/>
        </w:rPr>
      </w:pPr>
      <w:r>
        <w:rPr>
          <w:rFonts w:ascii="Times New Roman" w:eastAsia="仿宋" w:hAnsi="Times New Roman" w:hint="eastAsia"/>
          <w:iCs/>
          <w:sz w:val="24"/>
          <w:szCs w:val="24"/>
        </w:rPr>
        <w:t>袁文华</w:t>
      </w:r>
      <w:r>
        <w:rPr>
          <w:rFonts w:ascii="Times New Roman" w:eastAsia="仿宋" w:hAnsi="Times New Roman" w:hint="eastAsia"/>
          <w:iCs/>
          <w:sz w:val="24"/>
          <w:szCs w:val="24"/>
        </w:rPr>
        <w:t xml:space="preserve">. </w:t>
      </w:r>
      <w:r>
        <w:rPr>
          <w:rFonts w:ascii="Times New Roman" w:eastAsia="仿宋" w:hAnsi="Times New Roman" w:hint="eastAsia"/>
          <w:iCs/>
          <w:sz w:val="24"/>
          <w:szCs w:val="24"/>
        </w:rPr>
        <w:t>地下工程施工技术（第</w:t>
      </w:r>
      <w:r>
        <w:rPr>
          <w:rFonts w:ascii="Times New Roman" w:eastAsia="仿宋" w:hAnsi="Times New Roman" w:hint="eastAsia"/>
          <w:iCs/>
          <w:sz w:val="24"/>
          <w:szCs w:val="24"/>
        </w:rPr>
        <w:t>4</w:t>
      </w:r>
      <w:r>
        <w:rPr>
          <w:rFonts w:ascii="Times New Roman" w:eastAsia="仿宋" w:hAnsi="Times New Roman" w:hint="eastAsia"/>
          <w:iCs/>
          <w:sz w:val="24"/>
          <w:szCs w:val="24"/>
        </w:rPr>
        <w:t>版）</w:t>
      </w:r>
      <w:r>
        <w:rPr>
          <w:rFonts w:ascii="Times New Roman" w:eastAsia="仿宋" w:hAnsi="Times New Roman" w:hint="eastAsia"/>
          <w:iCs/>
          <w:sz w:val="24"/>
          <w:szCs w:val="24"/>
        </w:rPr>
        <w:t xml:space="preserve">[M]. </w:t>
      </w:r>
      <w:r>
        <w:rPr>
          <w:rFonts w:ascii="Times New Roman" w:eastAsia="仿宋" w:hAnsi="Times New Roman" w:hint="eastAsia"/>
          <w:iCs/>
          <w:sz w:val="24"/>
          <w:szCs w:val="24"/>
        </w:rPr>
        <w:t>武汉</w:t>
      </w:r>
      <w:r>
        <w:rPr>
          <w:rFonts w:ascii="Times New Roman" w:eastAsia="仿宋" w:hAnsi="Times New Roman" w:hint="eastAsia"/>
          <w:iCs/>
          <w:sz w:val="24"/>
          <w:szCs w:val="24"/>
        </w:rPr>
        <w:t xml:space="preserve">: </w:t>
      </w:r>
      <w:r>
        <w:rPr>
          <w:rFonts w:ascii="Times New Roman" w:eastAsia="仿宋" w:hAnsi="Times New Roman" w:hint="eastAsia"/>
          <w:iCs/>
          <w:sz w:val="24"/>
          <w:szCs w:val="24"/>
        </w:rPr>
        <w:t>武汉大学出版社</w:t>
      </w:r>
      <w:r>
        <w:rPr>
          <w:rFonts w:ascii="Times New Roman" w:eastAsia="仿宋" w:hAnsi="Times New Roman" w:hint="eastAsia"/>
          <w:iCs/>
          <w:sz w:val="24"/>
          <w:szCs w:val="24"/>
        </w:rPr>
        <w:t>, 2014.</w:t>
      </w:r>
    </w:p>
    <w:p w:rsidR="00AC7B22" w:rsidRDefault="00EF0FA6">
      <w:pPr>
        <w:pStyle w:val="a1"/>
        <w:numPr>
          <w:ilvl w:val="0"/>
          <w:numId w:val="0"/>
        </w:numPr>
        <w:spacing w:before="156" w:after="156"/>
        <w:ind w:firstLineChars="200" w:firstLine="482"/>
        <w:rPr>
          <w:rFonts w:ascii="Times New Roman" w:hAnsi="Times New Roman"/>
        </w:rPr>
      </w:pPr>
      <w:r>
        <w:rPr>
          <w:rFonts w:ascii="Times New Roman" w:hAnsi="Times New Roman" w:hint="eastAsia"/>
        </w:rPr>
        <w:t>（三）其它课程资源</w:t>
      </w:r>
    </w:p>
    <w:p w:rsidR="00AC7B22" w:rsidRDefault="00EF0FA6">
      <w:pPr>
        <w:spacing w:line="360" w:lineRule="auto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1.</w:t>
      </w:r>
      <w:r>
        <w:rPr>
          <w:rFonts w:ascii="Times New Roman" w:eastAsia="仿宋" w:hAnsi="Times New Roman" w:hint="eastAsia"/>
          <w:sz w:val="24"/>
          <w:szCs w:val="24"/>
        </w:rPr>
        <w:t xml:space="preserve"> </w:t>
      </w:r>
      <w:r>
        <w:rPr>
          <w:rFonts w:ascii="Times New Roman" w:eastAsia="仿宋" w:hAnsi="Times New Roman"/>
          <w:sz w:val="24"/>
          <w:szCs w:val="24"/>
        </w:rPr>
        <w:t>中国大学</w:t>
      </w:r>
      <w:r>
        <w:rPr>
          <w:rFonts w:ascii="Times New Roman" w:eastAsia="仿宋" w:hAnsi="Times New Roman"/>
          <w:sz w:val="24"/>
          <w:szCs w:val="24"/>
        </w:rPr>
        <w:t>MOOC</w:t>
      </w:r>
      <w:r>
        <w:rPr>
          <w:rFonts w:ascii="Times New Roman" w:eastAsia="仿宋" w:hAnsi="Times New Roman" w:hint="eastAsia"/>
          <w:sz w:val="24"/>
          <w:szCs w:val="24"/>
        </w:rPr>
        <w:t>：北京科技大学《地下工程施工技术》</w:t>
      </w:r>
    </w:p>
    <w:p w:rsidR="00AC7B22" w:rsidRDefault="00EF0FA6">
      <w:pPr>
        <w:spacing w:line="360" w:lineRule="auto"/>
        <w:ind w:leftChars="200" w:left="42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https://www.icourse163.org/search.htm?search=%E5%9C%B0%E4%B8%8B%E5%B7%A5%E7%A8%8B%E6%96%BD%E5%B7%A5#/</w:t>
      </w:r>
    </w:p>
    <w:p w:rsidR="00AC7B22" w:rsidRDefault="00EF0FA6">
      <w:pPr>
        <w:widowControl/>
        <w:adjustRightInd w:val="0"/>
        <w:spacing w:line="360" w:lineRule="auto"/>
        <w:jc w:val="left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2.</w:t>
      </w:r>
      <w:r>
        <w:rPr>
          <w:rFonts w:ascii="Times New Roman" w:eastAsia="仿宋" w:hAnsi="Times New Roman" w:hint="eastAsia"/>
          <w:sz w:val="24"/>
          <w:szCs w:val="24"/>
        </w:rPr>
        <w:t xml:space="preserve"> </w:t>
      </w:r>
      <w:r>
        <w:rPr>
          <w:rFonts w:ascii="Times New Roman" w:eastAsia="仿宋" w:hAnsi="Times New Roman" w:hint="eastAsia"/>
          <w:sz w:val="24"/>
          <w:szCs w:val="24"/>
        </w:rPr>
        <w:t>智慧树网：</w:t>
      </w:r>
      <w:r>
        <w:rPr>
          <w:rFonts w:ascii="Times New Roman" w:eastAsia="仿宋" w:hAnsi="Times New Roman" w:hint="eastAsia"/>
          <w:sz w:val="24"/>
          <w:szCs w:val="24"/>
        </w:rPr>
        <w:t xml:space="preserve"> </w:t>
      </w:r>
      <w:r>
        <w:rPr>
          <w:rFonts w:ascii="Times New Roman" w:eastAsia="仿宋" w:hAnsi="Times New Roman" w:hint="eastAsia"/>
          <w:sz w:val="24"/>
          <w:szCs w:val="24"/>
        </w:rPr>
        <w:t>青岛理工大学《地下工程施工技术》</w:t>
      </w:r>
    </w:p>
    <w:p w:rsidR="00AC7B22" w:rsidRDefault="00EF0FA6">
      <w:pPr>
        <w:spacing w:line="360" w:lineRule="auto"/>
        <w:ind w:leftChars="200" w:left="42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https://coursehome.zhihuishu.com/courseHome/1000014049#teachTeam</w:t>
      </w:r>
    </w:p>
    <w:p w:rsidR="00AC7B22" w:rsidRDefault="00AC7B22">
      <w:pPr>
        <w:spacing w:line="360" w:lineRule="auto"/>
        <w:ind w:leftChars="200" w:left="420"/>
        <w:rPr>
          <w:rFonts w:ascii="Times New Roman" w:eastAsia="宋体" w:hAnsi="Times New Roman"/>
          <w:sz w:val="24"/>
        </w:rPr>
      </w:pPr>
    </w:p>
    <w:p w:rsidR="00AC7B22" w:rsidRDefault="00AC7B22">
      <w:pPr>
        <w:spacing w:line="360" w:lineRule="auto"/>
        <w:ind w:leftChars="200" w:left="420"/>
        <w:rPr>
          <w:rFonts w:ascii="Times New Roman" w:eastAsia="宋体" w:hAnsi="Times New Roman"/>
          <w:sz w:val="24"/>
        </w:rPr>
      </w:pPr>
    </w:p>
    <w:p w:rsidR="00AC7B22" w:rsidRDefault="00EF0FA6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执笔人：吕强</w:t>
      </w:r>
    </w:p>
    <w:p w:rsidR="00AC7B22" w:rsidRDefault="00EF0FA6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课程负责人：吕强</w:t>
      </w:r>
    </w:p>
    <w:p w:rsidR="00AC7B22" w:rsidRDefault="00EF0FA6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审核人（系</w:t>
      </w:r>
      <w:r>
        <w:rPr>
          <w:rFonts w:ascii="Times New Roman" w:eastAsia="仿宋" w:hAnsi="Times New Roman"/>
          <w:sz w:val="24"/>
          <w:szCs w:val="24"/>
        </w:rPr>
        <w:t>/</w:t>
      </w:r>
      <w:r>
        <w:rPr>
          <w:rFonts w:ascii="Times New Roman" w:eastAsia="仿宋" w:hAnsi="Times New Roman"/>
          <w:sz w:val="24"/>
          <w:szCs w:val="24"/>
        </w:rPr>
        <w:t>教研室主任）：高春华</w:t>
      </w:r>
    </w:p>
    <w:p w:rsidR="00AC7B22" w:rsidRDefault="00EF0FA6">
      <w:pPr>
        <w:spacing w:line="360" w:lineRule="auto"/>
        <w:ind w:firstLineChars="1550" w:firstLine="372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审定人（主管教学副院长</w:t>
      </w:r>
      <w:r>
        <w:rPr>
          <w:rFonts w:ascii="Times New Roman" w:eastAsia="仿宋" w:hAnsi="Times New Roman"/>
          <w:sz w:val="24"/>
          <w:szCs w:val="24"/>
        </w:rPr>
        <w:t>/</w:t>
      </w:r>
      <w:r>
        <w:rPr>
          <w:rFonts w:ascii="Times New Roman" w:eastAsia="仿宋" w:hAnsi="Times New Roman"/>
          <w:sz w:val="24"/>
          <w:szCs w:val="24"/>
        </w:rPr>
        <w:t>副主任）：袁晓辉</w:t>
      </w:r>
    </w:p>
    <w:p w:rsidR="00AC7B22" w:rsidRDefault="00EF0FA6">
      <w:pPr>
        <w:spacing w:line="360" w:lineRule="auto"/>
        <w:ind w:firstLineChars="1550" w:firstLine="3720"/>
      </w:pPr>
      <w:r>
        <w:rPr>
          <w:rFonts w:ascii="Times New Roman" w:eastAsia="仿宋" w:hAnsi="Times New Roman"/>
          <w:sz w:val="24"/>
          <w:szCs w:val="24"/>
        </w:rPr>
        <w:t xml:space="preserve"> 2023 </w:t>
      </w:r>
      <w:r>
        <w:rPr>
          <w:rFonts w:ascii="Times New Roman" w:eastAsia="仿宋" w:hAnsi="Times New Roman"/>
          <w:sz w:val="24"/>
          <w:szCs w:val="24"/>
        </w:rPr>
        <w:t>年</w:t>
      </w:r>
      <w:r>
        <w:rPr>
          <w:rFonts w:ascii="Times New Roman" w:eastAsia="仿宋" w:hAnsi="Times New Roman"/>
          <w:sz w:val="24"/>
          <w:szCs w:val="24"/>
        </w:rPr>
        <w:t xml:space="preserve"> 6 </w:t>
      </w:r>
      <w:r>
        <w:rPr>
          <w:rFonts w:ascii="Times New Roman" w:eastAsia="仿宋" w:hAnsi="Times New Roman"/>
          <w:sz w:val="24"/>
          <w:szCs w:val="24"/>
        </w:rPr>
        <w:t>月</w:t>
      </w:r>
    </w:p>
    <w:sectPr w:rsidR="00AC7B22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3B4" w:rsidRDefault="008C03B4" w:rsidP="00537DBC">
      <w:r>
        <w:separator/>
      </w:r>
    </w:p>
  </w:endnote>
  <w:endnote w:type="continuationSeparator" w:id="0">
    <w:p w:rsidR="008C03B4" w:rsidRDefault="008C03B4" w:rsidP="0053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4316542"/>
      <w:docPartObj>
        <w:docPartGallery w:val="Page Numbers (Bottom of Page)"/>
        <w:docPartUnique/>
      </w:docPartObj>
    </w:sdtPr>
    <w:sdtContent>
      <w:p w:rsidR="00CA6848" w:rsidRDefault="00CA684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CA6848" w:rsidRDefault="00CA684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3B4" w:rsidRDefault="008C03B4" w:rsidP="00537DBC">
      <w:r>
        <w:separator/>
      </w:r>
    </w:p>
  </w:footnote>
  <w:footnote w:type="continuationSeparator" w:id="0">
    <w:p w:rsidR="008C03B4" w:rsidRDefault="008C03B4" w:rsidP="00537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F85A035"/>
    <w:multiLevelType w:val="singleLevel"/>
    <w:tmpl w:val="CF85A035"/>
    <w:lvl w:ilvl="0">
      <w:start w:val="1"/>
      <w:numFmt w:val="decimal"/>
      <w:lvlText w:val="[%1]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 w15:restartNumberingAfterBreak="0">
    <w:nsid w:val="728528CE"/>
    <w:multiLevelType w:val="multilevel"/>
    <w:tmpl w:val="728528CE"/>
    <w:lvl w:ilvl="0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0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1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3EB25D7"/>
    <w:rsid w:val="00537DBC"/>
    <w:rsid w:val="00722809"/>
    <w:rsid w:val="008C03B4"/>
    <w:rsid w:val="0094005D"/>
    <w:rsid w:val="00AC7B22"/>
    <w:rsid w:val="00CA6848"/>
    <w:rsid w:val="00EF0FA6"/>
    <w:rsid w:val="01DA27A0"/>
    <w:rsid w:val="0E220FBD"/>
    <w:rsid w:val="0E63356D"/>
    <w:rsid w:val="132F0080"/>
    <w:rsid w:val="1351449B"/>
    <w:rsid w:val="1BEB73DC"/>
    <w:rsid w:val="21CE3481"/>
    <w:rsid w:val="22635D2A"/>
    <w:rsid w:val="24165AF6"/>
    <w:rsid w:val="31260413"/>
    <w:rsid w:val="372C4753"/>
    <w:rsid w:val="38C31508"/>
    <w:rsid w:val="38FF3ECD"/>
    <w:rsid w:val="3A687850"/>
    <w:rsid w:val="3C89670A"/>
    <w:rsid w:val="401D0186"/>
    <w:rsid w:val="4199652C"/>
    <w:rsid w:val="425C3259"/>
    <w:rsid w:val="43EB25D7"/>
    <w:rsid w:val="4BE34975"/>
    <w:rsid w:val="4D4F0070"/>
    <w:rsid w:val="506F22DF"/>
    <w:rsid w:val="62C62434"/>
    <w:rsid w:val="69B17795"/>
    <w:rsid w:val="6CC83FFB"/>
    <w:rsid w:val="6E072901"/>
    <w:rsid w:val="6FEF5280"/>
    <w:rsid w:val="71911CD0"/>
    <w:rsid w:val="7D971A7C"/>
    <w:rsid w:val="7DF7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071193B-BB4E-4E5C-9B98-8A0A9568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uiPriority="10" w:qFormat="1"/>
    <w:lsdException w:name="Default Paragraph Font" w:semiHidden="1" w:qFormat="1"/>
    <w:lsdException w:name="Subtitle" w:qFormat="1"/>
    <w:lsdException w:name="FollowedHyperlink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2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1"/>
    </w:rPr>
  </w:style>
  <w:style w:type="paragraph" w:styleId="1">
    <w:name w:val="heading 1"/>
    <w:basedOn w:val="a3"/>
    <w:next w:val="a2"/>
    <w:uiPriority w:val="9"/>
    <w:qFormat/>
    <w:pPr>
      <w:keepNext/>
      <w:keepLines/>
      <w:spacing w:beforeLines="100" w:before="312" w:afterLines="50" w:after="156"/>
      <w:ind w:firstLineChars="0" w:firstLine="0"/>
      <w:jc w:val="left"/>
      <w:outlineLvl w:val="0"/>
    </w:pPr>
    <w:rPr>
      <w:rFonts w:ascii="Times" w:eastAsia="黑体" w:hAnsi="Times"/>
      <w:b/>
      <w:bCs/>
      <w:kern w:val="44"/>
      <w:sz w:val="24"/>
      <w:szCs w:val="44"/>
    </w:rPr>
  </w:style>
  <w:style w:type="paragraph" w:styleId="2">
    <w:name w:val="heading 2"/>
    <w:basedOn w:val="1"/>
    <w:next w:val="a2"/>
    <w:uiPriority w:val="9"/>
    <w:unhideWhenUsed/>
    <w:qFormat/>
    <w:pPr>
      <w:spacing w:beforeLines="50" w:before="156"/>
      <w:outlineLvl w:val="1"/>
    </w:pPr>
    <w:rPr>
      <w:rFonts w:eastAsia="仿宋"/>
      <w:bCs w:val="0"/>
      <w:szCs w:val="32"/>
    </w:rPr>
  </w:style>
  <w:style w:type="paragraph" w:styleId="3">
    <w:name w:val="heading 3"/>
    <w:basedOn w:val="a2"/>
    <w:next w:val="a2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hint="eastAsia"/>
      <w:b/>
      <w:bCs/>
      <w:kern w:val="0"/>
      <w:sz w:val="27"/>
      <w:szCs w:val="27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3">
    <w:name w:val="List Paragraph"/>
    <w:basedOn w:val="a2"/>
    <w:uiPriority w:val="34"/>
    <w:qFormat/>
    <w:pPr>
      <w:ind w:firstLineChars="200" w:firstLine="420"/>
    </w:pPr>
  </w:style>
  <w:style w:type="paragraph" w:styleId="a7">
    <w:name w:val="footer"/>
    <w:basedOn w:val="a2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2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a">
    <w:name w:val="Normal (Web)"/>
    <w:basedOn w:val="a2"/>
    <w:qFormat/>
    <w:rPr>
      <w:sz w:val="24"/>
    </w:rPr>
  </w:style>
  <w:style w:type="paragraph" w:styleId="ab">
    <w:name w:val="Title"/>
    <w:next w:val="a2"/>
    <w:uiPriority w:val="10"/>
    <w:qFormat/>
    <w:pPr>
      <w:spacing w:afterLines="100" w:after="312" w:line="360" w:lineRule="auto"/>
      <w:jc w:val="center"/>
      <w:outlineLvl w:val="0"/>
    </w:pPr>
    <w:rPr>
      <w:rFonts w:ascii="Times" w:eastAsia="黑体" w:hAnsi="Times"/>
      <w:kern w:val="44"/>
      <w:sz w:val="32"/>
      <w:szCs w:val="32"/>
    </w:rPr>
  </w:style>
  <w:style w:type="table" w:styleId="ac">
    <w:name w:val="Table Grid"/>
    <w:basedOn w:val="a5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4"/>
    <w:qFormat/>
    <w:rPr>
      <w:b/>
    </w:rPr>
  </w:style>
  <w:style w:type="character" w:styleId="ae">
    <w:name w:val="FollowedHyperlink"/>
    <w:basedOn w:val="a4"/>
    <w:uiPriority w:val="99"/>
    <w:semiHidden/>
    <w:unhideWhenUsed/>
    <w:qFormat/>
    <w:rPr>
      <w:color w:val="7E1FAD" w:themeColor="followedHyperlink"/>
      <w:u w:val="single"/>
    </w:rPr>
  </w:style>
  <w:style w:type="character" w:styleId="af">
    <w:name w:val="Hyperlink"/>
    <w:basedOn w:val="a4"/>
    <w:rPr>
      <w:color w:val="0000FF"/>
      <w:u w:val="single"/>
    </w:rPr>
  </w:style>
  <w:style w:type="paragraph" w:customStyle="1" w:styleId="a">
    <w:name w:val="课程标题"/>
    <w:basedOn w:val="ab"/>
    <w:next w:val="a2"/>
    <w:qFormat/>
    <w:pPr>
      <w:numPr>
        <w:numId w:val="1"/>
      </w:numPr>
      <w:spacing w:after="100"/>
    </w:pPr>
  </w:style>
  <w:style w:type="paragraph" w:customStyle="1" w:styleId="a0">
    <w:name w:val="标题一"/>
    <w:basedOn w:val="1"/>
    <w:qFormat/>
    <w:pPr>
      <w:numPr>
        <w:ilvl w:val="1"/>
        <w:numId w:val="1"/>
      </w:numPr>
      <w:spacing w:before="100" w:after="50"/>
      <w:outlineLvl w:val="1"/>
    </w:pPr>
  </w:style>
  <w:style w:type="paragraph" w:customStyle="1" w:styleId="af0">
    <w:name w:val="课程描述"/>
    <w:basedOn w:val="10"/>
    <w:qFormat/>
    <w:pPr>
      <w:spacing w:line="300" w:lineRule="auto"/>
    </w:pPr>
  </w:style>
  <w:style w:type="paragraph" w:customStyle="1" w:styleId="10">
    <w:name w:val="正文1"/>
    <w:basedOn w:val="a2"/>
    <w:qFormat/>
    <w:pPr>
      <w:spacing w:line="360" w:lineRule="auto"/>
      <w:ind w:firstLineChars="200" w:firstLine="200"/>
    </w:pPr>
    <w:rPr>
      <w:rFonts w:ascii="Times New Roman" w:eastAsia="仿宋" w:hAnsi="Times New Roman"/>
      <w:iCs/>
      <w:sz w:val="24"/>
      <w:szCs w:val="24"/>
    </w:rPr>
  </w:style>
  <w:style w:type="paragraph" w:customStyle="1" w:styleId="a1">
    <w:name w:val="标题二"/>
    <w:basedOn w:val="2"/>
    <w:qFormat/>
    <w:pPr>
      <w:numPr>
        <w:ilvl w:val="2"/>
        <w:numId w:val="1"/>
      </w:numPr>
      <w:spacing w:before="50" w:after="50"/>
      <w:outlineLvl w:val="2"/>
    </w:pPr>
  </w:style>
  <w:style w:type="paragraph" w:customStyle="1" w:styleId="af1">
    <w:name w:val="表标题"/>
    <w:basedOn w:val="af2"/>
    <w:next w:val="af2"/>
    <w:qFormat/>
    <w:pPr>
      <w:spacing w:beforeLines="50" w:before="50"/>
      <w:jc w:val="center"/>
    </w:pPr>
    <w:rPr>
      <w:b/>
      <w:color w:val="000000"/>
      <w:sz w:val="21"/>
    </w:rPr>
  </w:style>
  <w:style w:type="paragraph" w:customStyle="1" w:styleId="af2">
    <w:name w:val="表内容"/>
    <w:basedOn w:val="a2"/>
    <w:qFormat/>
    <w:rPr>
      <w:rFonts w:ascii="Times" w:eastAsia="楷体" w:hAnsi="Times"/>
      <w:bCs/>
      <w:sz w:val="18"/>
      <w:szCs w:val="18"/>
    </w:rPr>
  </w:style>
  <w:style w:type="table" w:customStyle="1" w:styleId="30">
    <w:name w:val="网格型3"/>
    <w:basedOn w:val="a5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71">
    <w:name w:val="font71"/>
    <w:basedOn w:val="a4"/>
    <w:qFormat/>
    <w:rPr>
      <w:rFonts w:ascii="Times New Roman" w:hAnsi="Times New Roman" w:cs="Times New Roman" w:hint="default"/>
      <w:color w:val="000000"/>
      <w:sz w:val="18"/>
      <w:szCs w:val="18"/>
      <w:u w:val="none"/>
      <w:vertAlign w:val="subscript"/>
    </w:rPr>
  </w:style>
  <w:style w:type="character" w:customStyle="1" w:styleId="font31">
    <w:name w:val="font31"/>
    <w:basedOn w:val="a4"/>
    <w:qFormat/>
    <w:rPr>
      <w:rFonts w:ascii="楷体" w:eastAsia="楷体" w:hAnsi="楷体" w:cs="楷体" w:hint="eastAsia"/>
      <w:color w:val="000000"/>
      <w:sz w:val="18"/>
      <w:szCs w:val="18"/>
      <w:u w:val="none"/>
    </w:rPr>
  </w:style>
  <w:style w:type="character" w:customStyle="1" w:styleId="font81">
    <w:name w:val="font81"/>
    <w:basedOn w:val="a4"/>
    <w:qFormat/>
    <w:rPr>
      <w:rFonts w:ascii="楷体" w:eastAsia="楷体" w:hAnsi="楷体" w:cs="楷体" w:hint="eastAsia"/>
      <w:color w:val="000000"/>
      <w:sz w:val="18"/>
      <w:szCs w:val="18"/>
      <w:u w:val="none"/>
    </w:rPr>
  </w:style>
  <w:style w:type="character" w:customStyle="1" w:styleId="font91">
    <w:name w:val="font91"/>
    <w:basedOn w:val="a4"/>
    <w:qFormat/>
    <w:rPr>
      <w:rFonts w:ascii="楷体" w:eastAsia="楷体" w:hAnsi="楷体" w:cs="楷体" w:hint="eastAsia"/>
      <w:color w:val="0F1115"/>
      <w:sz w:val="18"/>
      <w:szCs w:val="18"/>
      <w:u w:val="none"/>
    </w:rPr>
  </w:style>
  <w:style w:type="character" w:customStyle="1" w:styleId="font51">
    <w:name w:val="font51"/>
    <w:basedOn w:val="a4"/>
    <w:qFormat/>
    <w:rPr>
      <w:rFonts w:ascii="楷体" w:eastAsia="楷体" w:hAnsi="楷体" w:cs="楷体" w:hint="eastAsia"/>
      <w:color w:val="000000"/>
      <w:sz w:val="18"/>
      <w:szCs w:val="18"/>
      <w:u w:val="none"/>
    </w:rPr>
  </w:style>
  <w:style w:type="character" w:customStyle="1" w:styleId="font101">
    <w:name w:val="font101"/>
    <w:basedOn w:val="a4"/>
    <w:qFormat/>
    <w:rPr>
      <w:rFonts w:ascii="楷体" w:eastAsia="楷体" w:hAnsi="楷体" w:cs="楷体" w:hint="eastAsia"/>
      <w:color w:val="000000"/>
      <w:sz w:val="18"/>
      <w:szCs w:val="18"/>
      <w:u w:val="none"/>
    </w:rPr>
  </w:style>
  <w:style w:type="character" w:customStyle="1" w:styleId="a8">
    <w:name w:val="页脚 字符"/>
    <w:basedOn w:val="a4"/>
    <w:link w:val="a7"/>
    <w:uiPriority w:val="99"/>
    <w:rsid w:val="00CA6848"/>
    <w:rPr>
      <w:rFonts w:ascii="等线" w:eastAsia="等线" w:hAnsi="等线"/>
      <w:kern w:val="2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Ruan</dc:creator>
  <cp:lastModifiedBy>苌宽</cp:lastModifiedBy>
  <cp:revision>4</cp:revision>
  <dcterms:created xsi:type="dcterms:W3CDTF">2025-08-26T12:09:00Z</dcterms:created>
  <dcterms:modified xsi:type="dcterms:W3CDTF">2026-06-11T08:58:00Z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92E80646875F47AFB50F841762D13405_13</vt:lpwstr>
  </property>
  <property fmtid="{D5CDD505-2E9C-101B-9397-08002B2CF9AE}" pid="4" name="KSOTemplateDocerSaveRecord">
    <vt:lpwstr>eyJoZGlkIjoiY2Q1YjIxN2ZhNjczZjMyY2I1NDcxMTcwOTJmMmUxMjciLCJ1c2VySWQiOiIxNjM0Nzg4MTcifQ==</vt:lpwstr>
  </property>
</Properties>
</file>