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3FE" w:rsidRDefault="00BA7240">
      <w:pPr>
        <w:pStyle w:val="a"/>
        <w:spacing w:after="312"/>
        <w:rPr>
          <w:rFonts w:ascii="Times New Roman" w:hAnsi="Times New Roman"/>
        </w:rPr>
      </w:pPr>
      <w:r>
        <w:rPr>
          <w:rFonts w:ascii="Times New Roman" w:hAnsi="Times New Roman" w:hint="eastAsia"/>
        </w:rPr>
        <w:t>《施工组织设计》课程教学大纲（</w:t>
      </w:r>
      <w:r>
        <w:rPr>
          <w:rFonts w:ascii="Times New Roman" w:hAnsi="Times New Roman" w:hint="eastAsia"/>
        </w:rPr>
        <w:t>2023</w:t>
      </w:r>
      <w:r>
        <w:rPr>
          <w:rFonts w:ascii="Times New Roman" w:hAnsi="Times New Roman" w:hint="eastAsia"/>
        </w:rPr>
        <w:t>版）</w:t>
      </w:r>
    </w:p>
    <w:p w:rsidR="00E003FE" w:rsidRDefault="00BA7240">
      <w:pPr>
        <w:pStyle w:val="a0"/>
        <w:numPr>
          <w:ilvl w:val="0"/>
          <w:numId w:val="0"/>
        </w:numPr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一、</w:t>
      </w:r>
      <w:r>
        <w:rPr>
          <w:rFonts w:ascii="Times New Roman" w:hAnsi="Times New Roman"/>
          <w:b w:val="0"/>
          <w:bCs w:val="0"/>
        </w:rPr>
        <w:t>课程</w:t>
      </w:r>
      <w:r>
        <w:rPr>
          <w:rFonts w:ascii="Times New Roman" w:hAnsi="Times New Roman" w:hint="eastAsia"/>
          <w:b w:val="0"/>
          <w:bCs w:val="0"/>
        </w:rPr>
        <w:t>信息</w:t>
      </w:r>
    </w:p>
    <w:p w:rsidR="00E003FE" w:rsidRDefault="00BA7240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课程名称：</w:t>
      </w:r>
      <w:r>
        <w:rPr>
          <w:rFonts w:ascii="仿宋" w:eastAsia="仿宋" w:hAnsi="仿宋" w:hint="eastAsia"/>
          <w:bCs/>
          <w:sz w:val="24"/>
          <w:szCs w:val="24"/>
        </w:rPr>
        <w:t>施工组织设计</w:t>
      </w:r>
    </w:p>
    <w:p w:rsidR="00E003FE" w:rsidRDefault="00BA7240">
      <w:pPr>
        <w:kinsoku w:val="0"/>
        <w:overflowPunct w:val="0"/>
        <w:autoSpaceDE w:val="0"/>
        <w:autoSpaceDN w:val="0"/>
        <w:spacing w:line="360" w:lineRule="auto"/>
        <w:ind w:leftChars="780" w:left="1638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Course Project of Construction Organization</w:t>
      </w:r>
    </w:p>
    <w:p w:rsidR="00E003FE" w:rsidRDefault="00BA7240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课程代码：</w:t>
      </w:r>
      <w:r>
        <w:rPr>
          <w:rFonts w:ascii="Times New Roman" w:eastAsia="仿宋" w:hAnsi="Times New Roman" w:hint="eastAsia"/>
          <w:sz w:val="24"/>
          <w:szCs w:val="24"/>
        </w:rPr>
        <w:t>09910491</w:t>
      </w:r>
    </w:p>
    <w:p w:rsidR="00E003FE" w:rsidRDefault="00BA7240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课程类别</w:t>
      </w:r>
      <w:r>
        <w:rPr>
          <w:rFonts w:ascii="仿宋" w:eastAsia="仿宋" w:hAnsi="仿宋" w:hint="eastAsia"/>
          <w:sz w:val="24"/>
          <w:szCs w:val="24"/>
        </w:rPr>
        <w:t>：工程实践类课程/专业限选课</w:t>
      </w:r>
    </w:p>
    <w:p w:rsidR="00E003FE" w:rsidRDefault="00BA7240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适用专业</w:t>
      </w:r>
      <w:r>
        <w:rPr>
          <w:rFonts w:ascii="仿宋" w:eastAsia="仿宋" w:hAnsi="仿宋" w:hint="eastAsia"/>
          <w:sz w:val="24"/>
          <w:szCs w:val="24"/>
        </w:rPr>
        <w:t>：土木工程专业</w:t>
      </w:r>
    </w:p>
    <w:p w:rsidR="00E003FE" w:rsidRDefault="00BA7240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课程学时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周</w:t>
      </w:r>
    </w:p>
    <w:p w:rsidR="00E003FE" w:rsidRDefault="00BA7240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课程学分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学分</w:t>
      </w:r>
    </w:p>
    <w:p w:rsidR="00E003FE" w:rsidRDefault="00BA7240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修读学期：</w:t>
      </w:r>
      <w:r>
        <w:rPr>
          <w:rFonts w:ascii="仿宋" w:eastAsia="仿宋" w:hAnsi="仿宋" w:hint="eastAsia"/>
          <w:sz w:val="24"/>
          <w:szCs w:val="24"/>
        </w:rPr>
        <w:t>第</w:t>
      </w:r>
      <w:r>
        <w:rPr>
          <w:rFonts w:ascii="Times New Roman" w:eastAsia="仿宋" w:hAnsi="Times New Roman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学期</w:t>
      </w:r>
    </w:p>
    <w:p w:rsidR="00E003FE" w:rsidRDefault="00BA7240">
      <w:pPr>
        <w:kinsoku w:val="0"/>
        <w:overflowPunct w:val="0"/>
        <w:autoSpaceDE w:val="0"/>
        <w:autoSpaceDN w:val="0"/>
        <w:spacing w:line="360" w:lineRule="auto"/>
        <w:ind w:leftChars="200" w:left="1625" w:hangingChars="500" w:hanging="1205"/>
        <w:rPr>
          <w:rFonts w:ascii="Times New Roman" w:eastAsia="仿宋" w:hAnsi="Times New Roman"/>
          <w:sz w:val="24"/>
          <w:szCs w:val="24"/>
          <w:highlight w:val="lightGray"/>
        </w:rPr>
      </w:pPr>
      <w:r>
        <w:rPr>
          <w:rFonts w:ascii="仿宋" w:eastAsia="仿宋" w:hAnsi="仿宋" w:hint="eastAsia"/>
          <w:b/>
          <w:sz w:val="24"/>
          <w:szCs w:val="24"/>
        </w:rPr>
        <w:t>先修课程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 w:hint="eastAsia"/>
          <w:sz w:val="24"/>
          <w:szCs w:val="24"/>
        </w:rPr>
        <w:t>土木工程材料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、</w:t>
      </w:r>
      <w:r>
        <w:rPr>
          <w:rFonts w:ascii="Times New Roman" w:eastAsia="仿宋" w:hAnsi="Times New Roman" w:hint="eastAsia"/>
          <w:sz w:val="24"/>
          <w:szCs w:val="24"/>
        </w:rPr>
        <w:t>房屋建筑学</w:t>
      </w:r>
      <w:r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  <w:t>、土力学、</w:t>
      </w:r>
      <w:r>
        <w:rPr>
          <w:rFonts w:ascii="Times New Roman" w:eastAsia="仿宋" w:hAnsi="Times New Roman" w:hint="eastAsia"/>
          <w:sz w:val="24"/>
          <w:szCs w:val="24"/>
        </w:rPr>
        <w:t>混凝土结构设计</w:t>
      </w:r>
      <w:r>
        <w:rPr>
          <w:rFonts w:ascii="Times New Roman" w:eastAsia="仿宋" w:hAnsi="Times New Roman"/>
          <w:sz w:val="24"/>
          <w:szCs w:val="24"/>
        </w:rPr>
        <w:t>等</w:t>
      </w:r>
    </w:p>
    <w:p w:rsidR="00E003FE" w:rsidRDefault="00BA7240">
      <w:pPr>
        <w:pStyle w:val="a1"/>
        <w:numPr>
          <w:ilvl w:val="0"/>
          <w:numId w:val="0"/>
        </w:numPr>
        <w:spacing w:before="156" w:after="156"/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</w:t>
      </w:r>
      <w:r>
        <w:rPr>
          <w:rFonts w:ascii="Times New Roman" w:hAnsi="Times New Roman"/>
        </w:rPr>
        <w:t>课程教学目标</w:t>
      </w:r>
    </w:p>
    <w:p w:rsidR="00E003FE" w:rsidRDefault="00BA7240">
      <w:pPr>
        <w:pStyle w:val="10"/>
        <w:snapToGrid w:val="0"/>
        <w:ind w:firstLine="480"/>
      </w:pPr>
      <w:r>
        <w:rPr>
          <w:rFonts w:hint="eastAsia"/>
        </w:rPr>
        <w:t>通过课程的学习，使学生达到以下目标：</w:t>
      </w:r>
    </w:p>
    <w:p w:rsidR="00E003FE" w:rsidRDefault="00BA7240">
      <w:pPr>
        <w:pStyle w:val="10"/>
        <w:ind w:firstLine="480"/>
      </w:pPr>
      <w:r>
        <w:t>目标</w:t>
      </w:r>
      <w:r>
        <w:t>1</w:t>
      </w:r>
      <w:r>
        <w:t>：能够组织团队完成工程概况分析、施工特点总结与施工部署，通过协调资源配置与工序衔接，指挥团队完成施工方法比选与方案制定。【支撑毕业要求</w:t>
      </w:r>
      <w:r>
        <w:rPr>
          <w:rFonts w:hint="eastAsia"/>
        </w:rPr>
        <w:t>9.3</w:t>
      </w:r>
      <w:r>
        <w:t>】</w:t>
      </w:r>
    </w:p>
    <w:p w:rsidR="00E003FE" w:rsidRDefault="00BA7240">
      <w:pPr>
        <w:pStyle w:val="10"/>
        <w:ind w:firstLine="480"/>
      </w:pPr>
      <w:r>
        <w:t>目标</w:t>
      </w:r>
      <w:r>
        <w:t>2</w:t>
      </w:r>
      <w:r>
        <w:t>：能够运用施工进度计划表、总平面布置图等专业图表和技术报告，清晰表达施工方法选择依据、进度逻辑及保证措施，并在模拟场景中回应关键技术质疑。【支撑毕业要求</w:t>
      </w:r>
      <w:r>
        <w:rPr>
          <w:rFonts w:hint="eastAsia"/>
        </w:rPr>
        <w:t>10.1</w:t>
      </w:r>
      <w:r>
        <w:t>】</w:t>
      </w:r>
    </w:p>
    <w:p w:rsidR="00E003FE" w:rsidRDefault="00BA7240">
      <w:pPr>
        <w:pStyle w:val="10"/>
        <w:ind w:firstLine="480"/>
      </w:pPr>
      <w:r>
        <w:t>目标</w:t>
      </w:r>
      <w:r>
        <w:t>3</w:t>
      </w:r>
      <w:r>
        <w:t>：能够在安全、环保、成本等多学科约束下，运用进度优化技术与经</w:t>
      </w:r>
      <w:proofErr w:type="gramStart"/>
      <w:r>
        <w:t>济分析</w:t>
      </w:r>
      <w:proofErr w:type="gramEnd"/>
      <w:r>
        <w:t>方法，设计兼顾质量工期与全周期效益的施工组织方案。【支撑毕业要求</w:t>
      </w:r>
      <w:r>
        <w:rPr>
          <w:rFonts w:hint="eastAsia"/>
        </w:rPr>
        <w:t>11.3</w:t>
      </w:r>
      <w:r>
        <w:t>】</w:t>
      </w:r>
    </w:p>
    <w:p w:rsidR="00E003FE" w:rsidRDefault="00BA7240">
      <w:pPr>
        <w:pStyle w:val="a1"/>
        <w:numPr>
          <w:ilvl w:val="2"/>
          <w:numId w:val="0"/>
        </w:numPr>
        <w:spacing w:before="156" w:after="156"/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（二）课程目标与毕业要求的对应关系</w:t>
      </w:r>
    </w:p>
    <w:p w:rsidR="00E003FE" w:rsidRDefault="00BA7240">
      <w:pPr>
        <w:pStyle w:val="ac"/>
        <w:spacing w:before="156"/>
      </w:pPr>
      <w:r>
        <w:t>表</w:t>
      </w:r>
      <w:r>
        <w:t xml:space="preserve">1 </w:t>
      </w:r>
      <w:r>
        <w:t>课程目标与毕业要求的对应关系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5607"/>
        <w:gridCol w:w="477"/>
        <w:gridCol w:w="477"/>
        <w:gridCol w:w="485"/>
      </w:tblGrid>
      <w:tr w:rsidR="00E003FE" w:rsidTr="00BA7240">
        <w:trPr>
          <w:trHeight w:val="358"/>
          <w:tblHeader/>
          <w:jc w:val="center"/>
        </w:trPr>
        <w:tc>
          <w:tcPr>
            <w:tcW w:w="761" w:type="pct"/>
            <w:vMerge w:val="restart"/>
            <w:tcBorders>
              <w:tl2br w:val="nil"/>
              <w:tr2bl w:val="nil"/>
            </w:tcBorders>
            <w:vAlign w:val="center"/>
          </w:tcPr>
          <w:p w:rsidR="00E003FE" w:rsidRDefault="00BA724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b/>
                <w:bCs w:val="0"/>
                <w:lang w:bidi="ar"/>
              </w:rPr>
              <w:t>毕业要求</w:t>
            </w:r>
          </w:p>
        </w:tc>
        <w:tc>
          <w:tcPr>
            <w:tcW w:w="3372" w:type="pct"/>
            <w:vMerge w:val="restart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E003FE" w:rsidRDefault="00BA7240">
            <w:pPr>
              <w:pStyle w:val="ad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b/>
                <w:bCs w:val="0"/>
                <w:lang w:bidi="ar"/>
              </w:rPr>
              <w:t>毕业要求指标点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vAlign w:val="center"/>
          </w:tcPr>
          <w:p w:rsidR="00E003FE" w:rsidRDefault="00BA7240">
            <w:pPr>
              <w:pStyle w:val="ad"/>
              <w:jc w:val="center"/>
              <w:rPr>
                <w:rFonts w:eastAsia="宋体"/>
                <w:kern w:val="0"/>
              </w:rPr>
            </w:pPr>
            <w:r>
              <w:rPr>
                <w:rFonts w:hint="eastAsia"/>
                <w:b/>
                <w:bCs w:val="0"/>
                <w:lang w:bidi="ar"/>
              </w:rPr>
              <w:t>课程目标</w:t>
            </w:r>
          </w:p>
        </w:tc>
      </w:tr>
      <w:tr w:rsidR="00E003FE" w:rsidTr="00BA7240">
        <w:trPr>
          <w:trHeight w:val="358"/>
          <w:tblHeader/>
          <w:jc w:val="center"/>
        </w:trPr>
        <w:tc>
          <w:tcPr>
            <w:tcW w:w="761" w:type="pct"/>
            <w:vMerge/>
            <w:tcBorders>
              <w:tl2br w:val="nil"/>
              <w:tr2bl w:val="nil"/>
            </w:tcBorders>
            <w:vAlign w:val="center"/>
          </w:tcPr>
          <w:p w:rsidR="00E003FE" w:rsidRDefault="00E003FE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2" w:type="pct"/>
            <w:vMerge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E003FE" w:rsidRDefault="00E003FE">
            <w:pPr>
              <w:pStyle w:val="ad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pStyle w:val="ad"/>
              <w:jc w:val="center"/>
              <w:rPr>
                <w:rFonts w:eastAsia="宋体" w:cstheme="minorBidi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1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pStyle w:val="ad"/>
              <w:jc w:val="center"/>
              <w:rPr>
                <w:rFonts w:eastAsia="宋体" w:cstheme="minorBidi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pStyle w:val="ad"/>
              <w:jc w:val="center"/>
              <w:rPr>
                <w:rFonts w:eastAsia="宋体" w:cstheme="minorBidi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3</w:t>
            </w:r>
          </w:p>
        </w:tc>
      </w:tr>
      <w:tr w:rsidR="00E003FE" w:rsidTr="00BA7240">
        <w:trPr>
          <w:trHeight w:val="593"/>
          <w:jc w:val="center"/>
        </w:trPr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:rsidR="00E003FE" w:rsidRDefault="00BA7240">
            <w:pPr>
              <w:pStyle w:val="ad"/>
              <w:jc w:val="center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hAnsi="Times New Roman" w:hint="eastAsia"/>
              </w:rPr>
              <w:t>9.</w:t>
            </w:r>
            <w:r>
              <w:rPr>
                <w:rFonts w:ascii="Times New Roman" w:hAnsi="Times New Roman"/>
              </w:rPr>
              <w:t>个人和团队</w:t>
            </w:r>
          </w:p>
        </w:tc>
        <w:tc>
          <w:tcPr>
            <w:tcW w:w="3372" w:type="pct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E003FE" w:rsidRDefault="00BA7240">
            <w:pPr>
              <w:pStyle w:val="ad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/>
                <w:kern w:val="0"/>
              </w:rPr>
              <w:t>9.3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能够组织、协调和指挥团队开展工作。</w:t>
            </w:r>
          </w:p>
        </w:tc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 w:rsidR="00E003FE" w:rsidRDefault="00BA7240">
            <w:pPr>
              <w:pStyle w:val="ad"/>
              <w:jc w:val="center"/>
              <w:rPr>
                <w:rFonts w:eastAsia="宋体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 w:rsidR="00E003FE" w:rsidRDefault="00E003FE">
            <w:pPr>
              <w:pStyle w:val="ad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vAlign w:val="center"/>
          </w:tcPr>
          <w:p w:rsidR="00E003FE" w:rsidRDefault="00E003FE">
            <w:pPr>
              <w:pStyle w:val="ad"/>
              <w:jc w:val="center"/>
              <w:rPr>
                <w:rFonts w:eastAsia="宋体"/>
                <w:kern w:val="0"/>
              </w:rPr>
            </w:pPr>
          </w:p>
        </w:tc>
      </w:tr>
      <w:tr w:rsidR="00E003FE" w:rsidTr="00BA7240">
        <w:trPr>
          <w:trHeight w:val="723"/>
          <w:jc w:val="center"/>
        </w:trPr>
        <w:tc>
          <w:tcPr>
            <w:tcW w:w="761" w:type="pct"/>
            <w:tcBorders>
              <w:tl2br w:val="nil"/>
              <w:tr2bl w:val="nil"/>
            </w:tcBorders>
            <w:tcMar>
              <w:top w:w="170" w:type="dxa"/>
            </w:tcMar>
            <w:vAlign w:val="center"/>
          </w:tcPr>
          <w:p w:rsidR="00E003FE" w:rsidRDefault="00BA724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10.</w:t>
            </w:r>
            <w:r>
              <w:rPr>
                <w:rFonts w:ascii="Times New Roman" w:hAnsi="Times New Roman" w:hint="eastAsia"/>
              </w:rPr>
              <w:t>沟通</w:t>
            </w:r>
          </w:p>
        </w:tc>
        <w:tc>
          <w:tcPr>
            <w:tcW w:w="3372" w:type="pct"/>
            <w:tcBorders>
              <w:tl2br w:val="nil"/>
              <w:tr2bl w:val="nil"/>
            </w:tcBorders>
            <w:tcMar>
              <w:left w:w="103" w:type="dxa"/>
              <w:right w:w="203" w:type="dxa"/>
            </w:tcMar>
            <w:vAlign w:val="center"/>
          </w:tcPr>
          <w:p w:rsidR="00E003FE" w:rsidRDefault="00BA7240">
            <w:pPr>
              <w:widowControl/>
              <w:snapToGrid w:val="0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 xml:space="preserve">10.1 </w:t>
            </w: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能就土木工程领域的专业问题，以口头、文稿、图表等方式，准确表达自己的观点，回应质疑，理解与业界同行和社会公众交流的差异性。</w:t>
            </w:r>
          </w:p>
        </w:tc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 w:rsidR="00E003FE" w:rsidRDefault="00E003FE">
            <w:pPr>
              <w:pStyle w:val="ad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 w:rsidR="00E003FE" w:rsidRDefault="00BA7240">
            <w:pPr>
              <w:pStyle w:val="ad"/>
              <w:jc w:val="center"/>
              <w:rPr>
                <w:rFonts w:ascii="Segoe UI Symbol" w:eastAsia="宋体" w:hAnsi="Segoe UI Symbol" w:cs="Segoe UI Symbol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291" w:type="pct"/>
            <w:tcBorders>
              <w:tl2br w:val="nil"/>
              <w:tr2bl w:val="nil"/>
            </w:tcBorders>
            <w:tcMar>
              <w:top w:w="147" w:type="dxa"/>
            </w:tcMar>
            <w:vAlign w:val="center"/>
          </w:tcPr>
          <w:p w:rsidR="00E003FE" w:rsidRDefault="00E003FE">
            <w:pPr>
              <w:pStyle w:val="ad"/>
              <w:jc w:val="center"/>
              <w:rPr>
                <w:rFonts w:eastAsia="宋体"/>
                <w:kern w:val="0"/>
              </w:rPr>
            </w:pPr>
          </w:p>
        </w:tc>
      </w:tr>
      <w:tr w:rsidR="00E003FE" w:rsidTr="00BA7240">
        <w:trPr>
          <w:trHeight w:val="599"/>
          <w:jc w:val="center"/>
        </w:trPr>
        <w:tc>
          <w:tcPr>
            <w:tcW w:w="761" w:type="pct"/>
            <w:tcBorders>
              <w:tl2br w:val="nil"/>
              <w:tr2bl w:val="nil"/>
            </w:tcBorders>
            <w:tcMar>
              <w:top w:w="170" w:type="dxa"/>
            </w:tcMar>
            <w:vAlign w:val="center"/>
          </w:tcPr>
          <w:p w:rsidR="00E003FE" w:rsidRDefault="00BA7240">
            <w:pPr>
              <w:pStyle w:val="ad"/>
              <w:jc w:val="center"/>
              <w:rPr>
                <w:rFonts w:eastAsia="宋体"/>
                <w:kern w:val="0"/>
              </w:rPr>
            </w:pPr>
            <w:r>
              <w:rPr>
                <w:rFonts w:eastAsia="宋体" w:hint="eastAsia"/>
                <w:kern w:val="0"/>
              </w:rPr>
              <w:t>11.</w:t>
            </w:r>
            <w:r>
              <w:rPr>
                <w:rFonts w:ascii="Times New Roman" w:hAnsi="Times New Roman"/>
              </w:rPr>
              <w:t>项目管理</w:t>
            </w:r>
          </w:p>
        </w:tc>
        <w:tc>
          <w:tcPr>
            <w:tcW w:w="3372" w:type="pct"/>
            <w:tcBorders>
              <w:tl2br w:val="nil"/>
              <w:tr2bl w:val="nil"/>
            </w:tcBorders>
            <w:tcMar>
              <w:left w:w="103" w:type="dxa"/>
              <w:right w:w="203" w:type="dxa"/>
            </w:tcMar>
            <w:vAlign w:val="center"/>
          </w:tcPr>
          <w:p w:rsidR="00E003FE" w:rsidRDefault="00BA7240">
            <w:pPr>
              <w:widowControl/>
              <w:snapToGrid w:val="0"/>
              <w:rPr>
                <w:rFonts w:ascii="Calibri" w:eastAsia="宋体" w:hAnsi="Calibri" w:cs="Calibri"/>
              </w:rPr>
            </w:pP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 xml:space="preserve">11.3 </w:t>
            </w: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能在多学科环境下（包括模拟环境），在土木工程领域设计开发解决方案的过程中，运用</w:t>
            </w:r>
            <w:r>
              <w:rPr>
                <w:rFonts w:ascii="Times New Roman" w:eastAsia="楷体" w:hAnsi="Times New Roman"/>
                <w:bCs/>
                <w:sz w:val="18"/>
                <w:szCs w:val="18"/>
              </w:rPr>
              <w:t>工程管理原理</w:t>
            </w: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与经济决策方法。</w:t>
            </w:r>
          </w:p>
        </w:tc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 w:rsidR="00E003FE" w:rsidRDefault="00E003FE">
            <w:pPr>
              <w:pStyle w:val="ad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87" w:type="pct"/>
            <w:tcBorders>
              <w:tl2br w:val="nil"/>
              <w:tr2bl w:val="nil"/>
            </w:tcBorders>
            <w:vAlign w:val="center"/>
          </w:tcPr>
          <w:p w:rsidR="00E003FE" w:rsidRDefault="00E003FE">
            <w:pPr>
              <w:pStyle w:val="ad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tcMar>
              <w:top w:w="147" w:type="dxa"/>
            </w:tcMar>
            <w:vAlign w:val="center"/>
          </w:tcPr>
          <w:p w:rsidR="00E003FE" w:rsidRDefault="00BA7240">
            <w:pPr>
              <w:pStyle w:val="ad"/>
              <w:jc w:val="center"/>
              <w:rPr>
                <w:rFonts w:eastAsia="宋体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</w:tr>
    </w:tbl>
    <w:p w:rsidR="00E003FE" w:rsidRDefault="00BA7240">
      <w:pPr>
        <w:pStyle w:val="a0"/>
        <w:numPr>
          <w:ilvl w:val="1"/>
          <w:numId w:val="0"/>
        </w:numPr>
        <w:spacing w:beforeLines="150" w:before="468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二、课程教学内容与学时分配</w:t>
      </w:r>
    </w:p>
    <w:p w:rsidR="00E003FE" w:rsidRDefault="00BA7240">
      <w:pPr>
        <w:pStyle w:val="ac"/>
        <w:spacing w:before="156"/>
        <w:rPr>
          <w:szCs w:val="22"/>
        </w:rPr>
      </w:pPr>
      <w:r>
        <w:t>表</w:t>
      </w:r>
      <w:r>
        <w:t xml:space="preserve">2 </w:t>
      </w:r>
      <w:r>
        <w:t>课程教学内容与学时分配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4377"/>
        <w:gridCol w:w="750"/>
        <w:gridCol w:w="836"/>
        <w:gridCol w:w="836"/>
      </w:tblGrid>
      <w:tr w:rsidR="00E003FE" w:rsidTr="00BA7240">
        <w:trPr>
          <w:trHeight w:val="565"/>
        </w:trPr>
        <w:tc>
          <w:tcPr>
            <w:tcW w:w="0" w:type="auto"/>
            <w:vAlign w:val="center"/>
          </w:tcPr>
          <w:p w:rsidR="00E003FE" w:rsidRDefault="00BA7240">
            <w:pPr>
              <w:pStyle w:val="ad"/>
              <w:snapToGri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知识单元</w:t>
            </w:r>
            <w:r>
              <w:rPr>
                <w:b/>
                <w:bCs w:val="0"/>
                <w:kern w:val="0"/>
              </w:rPr>
              <w:t>（学时）</w:t>
            </w:r>
          </w:p>
        </w:tc>
        <w:tc>
          <w:tcPr>
            <w:tcW w:w="4377" w:type="dxa"/>
            <w:vAlign w:val="center"/>
          </w:tcPr>
          <w:p w:rsidR="00E003FE" w:rsidRDefault="00BA7240">
            <w:pPr>
              <w:pStyle w:val="ad"/>
              <w:snapToGri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知识</w:t>
            </w:r>
            <w:r>
              <w:rPr>
                <w:rFonts w:hint="eastAsia"/>
                <w:b/>
                <w:bCs w:val="0"/>
              </w:rPr>
              <w:t>技能</w:t>
            </w:r>
            <w:r>
              <w:rPr>
                <w:b/>
                <w:bCs w:val="0"/>
              </w:rPr>
              <w:t>点</w:t>
            </w:r>
          </w:p>
        </w:tc>
        <w:tc>
          <w:tcPr>
            <w:tcW w:w="750" w:type="dxa"/>
            <w:vAlign w:val="center"/>
          </w:tcPr>
          <w:p w:rsidR="00E003FE" w:rsidRDefault="00BA7240">
            <w:pPr>
              <w:pStyle w:val="ad"/>
              <w:snapToGri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教学要求</w:t>
            </w:r>
          </w:p>
        </w:tc>
        <w:tc>
          <w:tcPr>
            <w:tcW w:w="836" w:type="dxa"/>
            <w:vAlign w:val="center"/>
          </w:tcPr>
          <w:p w:rsidR="00E003FE" w:rsidRDefault="00BA7240">
            <w:pPr>
              <w:pStyle w:val="ad"/>
              <w:snapToGri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推荐学时</w:t>
            </w:r>
          </w:p>
          <w:p w:rsidR="00E003FE" w:rsidRDefault="00BA7240">
            <w:pPr>
              <w:pStyle w:val="ad"/>
              <w:snapToGrid w:val="0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（日）</w:t>
            </w:r>
          </w:p>
        </w:tc>
        <w:tc>
          <w:tcPr>
            <w:tcW w:w="836" w:type="dxa"/>
            <w:vAlign w:val="center"/>
          </w:tcPr>
          <w:p w:rsidR="00E003FE" w:rsidRDefault="00BA7240">
            <w:pPr>
              <w:pStyle w:val="ad"/>
              <w:snapToGrid w:val="0"/>
              <w:jc w:val="center"/>
              <w:rPr>
                <w:b/>
                <w:bCs w:val="0"/>
                <w:color w:val="EE0000"/>
              </w:rPr>
            </w:pPr>
            <w:r>
              <w:rPr>
                <w:b/>
                <w:bCs w:val="0"/>
              </w:rPr>
              <w:t>支撑课程目标</w:t>
            </w:r>
          </w:p>
        </w:tc>
      </w:tr>
      <w:tr w:rsidR="00E003FE" w:rsidTr="00BA7240">
        <w:trPr>
          <w:trHeight w:val="426"/>
        </w:trPr>
        <w:tc>
          <w:tcPr>
            <w:tcW w:w="0" w:type="auto"/>
            <w:vMerge w:val="restart"/>
            <w:vAlign w:val="center"/>
          </w:tcPr>
          <w:p w:rsidR="00E003FE" w:rsidRDefault="00BA7240">
            <w:pPr>
              <w:pStyle w:val="ad"/>
              <w:jc w:val="center"/>
            </w:pPr>
            <w:r>
              <w:rPr>
                <w:rFonts w:hint="eastAsia"/>
              </w:rPr>
              <w:t>施工组织设计</w:t>
            </w:r>
          </w:p>
          <w:p w:rsidR="00E003FE" w:rsidRDefault="00BA7240">
            <w:pPr>
              <w:pStyle w:val="ad"/>
              <w:jc w:val="center"/>
              <w:rPr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  <w:kern w:val="0"/>
              </w:rPr>
              <w:t>（</w:t>
            </w: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周）</w:t>
            </w:r>
          </w:p>
        </w:tc>
        <w:tc>
          <w:tcPr>
            <w:tcW w:w="4377" w:type="dxa"/>
            <w:vAlign w:val="center"/>
          </w:tcPr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工程概况及施工特点分析、施工部署和施工方法概述</w:t>
            </w:r>
          </w:p>
        </w:tc>
        <w:tc>
          <w:tcPr>
            <w:tcW w:w="750" w:type="dxa"/>
            <w:vAlign w:val="center"/>
          </w:tcPr>
          <w:p w:rsidR="00E003FE" w:rsidRDefault="00BA7240">
            <w:pPr>
              <w:pStyle w:val="ad"/>
              <w:jc w:val="center"/>
            </w:pPr>
            <w:r>
              <w:rPr>
                <w:rFonts w:hint="eastAsia"/>
              </w:rPr>
              <w:t>掌握</w:t>
            </w:r>
          </w:p>
        </w:tc>
        <w:tc>
          <w:tcPr>
            <w:tcW w:w="836" w:type="dxa"/>
            <w:vAlign w:val="center"/>
          </w:tcPr>
          <w:p w:rsidR="00E003FE" w:rsidRDefault="00BA7240">
            <w:pPr>
              <w:spacing w:line="360" w:lineRule="auto"/>
              <w:jc w:val="center"/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 w:rsidR="00E003FE" w:rsidRDefault="00BA7240">
            <w:pPr>
              <w:pStyle w:val="ad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003FE" w:rsidTr="00BA7240">
        <w:trPr>
          <w:trHeight w:val="426"/>
        </w:trPr>
        <w:tc>
          <w:tcPr>
            <w:tcW w:w="0" w:type="auto"/>
            <w:vMerge/>
            <w:vAlign w:val="center"/>
          </w:tcPr>
          <w:p w:rsidR="00E003FE" w:rsidRDefault="00E003FE">
            <w:pPr>
              <w:pStyle w:val="ad"/>
              <w:jc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4377" w:type="dxa"/>
            <w:vAlign w:val="center"/>
          </w:tcPr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主要分部、分项工程施工方法，施工进度计划表，施工准备工作计划</w:t>
            </w:r>
          </w:p>
        </w:tc>
        <w:tc>
          <w:tcPr>
            <w:tcW w:w="750" w:type="dxa"/>
            <w:vAlign w:val="center"/>
          </w:tcPr>
          <w:p w:rsidR="00E003FE" w:rsidRDefault="00BA7240">
            <w:pPr>
              <w:pStyle w:val="ad"/>
              <w:jc w:val="center"/>
            </w:pPr>
            <w:r>
              <w:t>掌握</w:t>
            </w:r>
          </w:p>
        </w:tc>
        <w:tc>
          <w:tcPr>
            <w:tcW w:w="836" w:type="dxa"/>
            <w:vAlign w:val="center"/>
          </w:tcPr>
          <w:p w:rsidR="00E003FE" w:rsidRDefault="00BA7240">
            <w:pPr>
              <w:spacing w:line="360" w:lineRule="auto"/>
              <w:jc w:val="center"/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836" w:type="dxa"/>
            <w:vAlign w:val="center"/>
          </w:tcPr>
          <w:p w:rsidR="00E003FE" w:rsidRDefault="00BA7240">
            <w:pPr>
              <w:pStyle w:val="ad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003FE" w:rsidTr="00BA7240">
        <w:trPr>
          <w:trHeight w:val="426"/>
        </w:trPr>
        <w:tc>
          <w:tcPr>
            <w:tcW w:w="0" w:type="auto"/>
            <w:vMerge/>
            <w:vAlign w:val="center"/>
          </w:tcPr>
          <w:p w:rsidR="00E003FE" w:rsidRDefault="00E003FE">
            <w:pPr>
              <w:pStyle w:val="ad"/>
              <w:jc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4377" w:type="dxa"/>
            <w:vAlign w:val="center"/>
          </w:tcPr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安全生产、质量工期保证措施和文明施工达标措施</w:t>
            </w:r>
          </w:p>
        </w:tc>
        <w:tc>
          <w:tcPr>
            <w:tcW w:w="750" w:type="dxa"/>
            <w:vAlign w:val="center"/>
          </w:tcPr>
          <w:p w:rsidR="00E003FE" w:rsidRDefault="00BA7240">
            <w:pPr>
              <w:pStyle w:val="ad"/>
              <w:jc w:val="center"/>
            </w:pPr>
            <w:r>
              <w:t>掌握</w:t>
            </w:r>
          </w:p>
        </w:tc>
        <w:tc>
          <w:tcPr>
            <w:tcW w:w="836" w:type="dxa"/>
            <w:vAlign w:val="center"/>
          </w:tcPr>
          <w:p w:rsidR="00E003FE" w:rsidRDefault="00BA7240">
            <w:pPr>
              <w:spacing w:line="360" w:lineRule="auto"/>
              <w:jc w:val="center"/>
              <w:rPr>
                <w:rFonts w:eastAsia="楷体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 w:rsidR="00E003FE" w:rsidRDefault="00BA7240">
            <w:pPr>
              <w:pStyle w:val="ad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003FE" w:rsidTr="00BA7240">
        <w:trPr>
          <w:trHeight w:val="426"/>
        </w:trPr>
        <w:tc>
          <w:tcPr>
            <w:tcW w:w="0" w:type="auto"/>
            <w:vMerge/>
            <w:vAlign w:val="center"/>
          </w:tcPr>
          <w:p w:rsidR="00E003FE" w:rsidRDefault="00E003FE">
            <w:pPr>
              <w:pStyle w:val="ad"/>
              <w:jc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4377" w:type="dxa"/>
            <w:vAlign w:val="center"/>
          </w:tcPr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绘制施工现场总平面布置图</w:t>
            </w:r>
          </w:p>
        </w:tc>
        <w:tc>
          <w:tcPr>
            <w:tcW w:w="750" w:type="dxa"/>
            <w:vAlign w:val="center"/>
          </w:tcPr>
          <w:p w:rsidR="00E003FE" w:rsidRDefault="00BA7240">
            <w:pPr>
              <w:pStyle w:val="ad"/>
              <w:jc w:val="center"/>
            </w:pPr>
            <w:r>
              <w:rPr>
                <w:rFonts w:hint="eastAsia"/>
              </w:rPr>
              <w:t>掌握</w:t>
            </w:r>
          </w:p>
        </w:tc>
        <w:tc>
          <w:tcPr>
            <w:tcW w:w="836" w:type="dxa"/>
            <w:vAlign w:val="center"/>
          </w:tcPr>
          <w:p w:rsidR="00E003FE" w:rsidRDefault="00BA7240">
            <w:pPr>
              <w:spacing w:line="360" w:lineRule="auto"/>
              <w:jc w:val="center"/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 w:rsidR="00E003FE" w:rsidRDefault="00BA7240">
            <w:pPr>
              <w:pStyle w:val="ad"/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E003FE" w:rsidRDefault="00BA7240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bookmarkStart w:id="0" w:name="_Hlk105074588"/>
      <w:r>
        <w:rPr>
          <w:rFonts w:ascii="Times New Roman" w:hAnsi="Times New Roman" w:hint="eastAsia"/>
          <w:b w:val="0"/>
          <w:bCs w:val="0"/>
        </w:rPr>
        <w:t>三、讲授提示及方法</w:t>
      </w:r>
    </w:p>
    <w:p w:rsidR="00E003FE" w:rsidRDefault="00BA7240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</w:t>
      </w:r>
      <w:r>
        <w:rPr>
          <w:rFonts w:ascii="Times New Roman" w:hAnsi="Times New Roman"/>
        </w:rPr>
        <w:t>工程概况及施工特点分析、施工部署和施工方法概述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重点：</w:t>
      </w:r>
      <w:r>
        <w:rPr>
          <w:rFonts w:ascii="Times New Roman" w:eastAsia="仿宋" w:hAnsi="Times New Roman"/>
          <w:bCs/>
          <w:sz w:val="24"/>
          <w:szCs w:val="24"/>
        </w:rPr>
        <w:t>工程概况的完整描述；施工特点的准确分析；施工区段划分、施工流向、施工顺序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施工部署的合理确定；主要施工方法的初步比选。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难点：</w:t>
      </w:r>
      <w:r>
        <w:rPr>
          <w:rFonts w:ascii="Times New Roman" w:eastAsia="仿宋" w:hAnsi="Times New Roman"/>
          <w:bCs/>
          <w:sz w:val="24"/>
          <w:szCs w:val="24"/>
        </w:rPr>
        <w:t>施工特点与施工部署的逻辑关联；不同施工顺序对工期和资源的影响分析；施工方法比选中技术可行性与经济性的权衡。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讲授提示与方法：</w:t>
      </w:r>
      <w:r>
        <w:rPr>
          <w:rFonts w:ascii="Times New Roman" w:eastAsia="仿宋" w:hAnsi="Times New Roman"/>
          <w:bCs/>
          <w:sz w:val="24"/>
          <w:szCs w:val="24"/>
        </w:rPr>
        <w:t>通过高层住宅、工业厂房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典型工程案例图纸展示，引导学生分组讨论工程概况与特点；采用乐高积木模拟施工区段划分与施工流向，具象化施工部署逻辑；以对比表格归纳不同施工方法的适用条件与优劣，帮助学生建立初步比选能力；组织小组汇报初步方案，通过互评强化分析深度。</w:t>
      </w:r>
    </w:p>
    <w:p w:rsidR="00E003FE" w:rsidRDefault="00BA7240">
      <w:pPr>
        <w:pStyle w:val="a1"/>
        <w:numPr>
          <w:ilvl w:val="2"/>
          <w:numId w:val="0"/>
        </w:numPr>
        <w:spacing w:before="156" w:after="156"/>
        <w:ind w:firstLineChars="200" w:firstLine="478"/>
        <w:rPr>
          <w:rFonts w:ascii="Times New Roman" w:hAnsi="Times New Roman"/>
          <w:spacing w:val="-1"/>
        </w:rPr>
      </w:pPr>
      <w:r>
        <w:rPr>
          <w:rFonts w:ascii="Times New Roman" w:hAnsi="Times New Roman" w:hint="eastAsia"/>
          <w:spacing w:val="-1"/>
        </w:rPr>
        <w:t>（二）</w:t>
      </w:r>
      <w:r>
        <w:rPr>
          <w:rFonts w:ascii="Times New Roman" w:hAnsi="Times New Roman"/>
          <w:spacing w:val="-1"/>
        </w:rPr>
        <w:t>主要分部、分项工程施工方法，施工进度计划表，施工准备工作计划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重点：</w:t>
      </w:r>
      <w:r>
        <w:rPr>
          <w:rFonts w:ascii="Times New Roman" w:eastAsia="仿宋" w:hAnsi="Times New Roman"/>
          <w:bCs/>
          <w:sz w:val="24"/>
          <w:szCs w:val="24"/>
        </w:rPr>
        <w:t>土方、基础、主体结构、砌筑、装饰等主要分部分项工程施工方法的详细编制；施工进度计划表的绘制；技术准备、现场准备、物资准备、劳动力准备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施工准备工作计划的制定。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难点：</w:t>
      </w:r>
      <w:r>
        <w:rPr>
          <w:rFonts w:ascii="Times New Roman" w:eastAsia="仿宋" w:hAnsi="Times New Roman"/>
          <w:bCs/>
          <w:sz w:val="24"/>
          <w:szCs w:val="24"/>
        </w:rPr>
        <w:t>分部分项工程划分与施工顺序的逻辑关系；网络计划时间参数计算与</w:t>
      </w:r>
      <w:r>
        <w:rPr>
          <w:rFonts w:ascii="Times New Roman" w:eastAsia="仿宋" w:hAnsi="Times New Roman"/>
          <w:bCs/>
          <w:sz w:val="24"/>
          <w:szCs w:val="24"/>
        </w:rPr>
        <w:lastRenderedPageBreak/>
        <w:t>关键线路确定；资源需用量计划与进度计划的匹配；工期与资源平衡的优化方法。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讲授提示与方法：</w:t>
      </w:r>
      <w:r>
        <w:rPr>
          <w:rFonts w:ascii="Times New Roman" w:eastAsia="仿宋" w:hAnsi="Times New Roman"/>
          <w:bCs/>
          <w:sz w:val="24"/>
          <w:szCs w:val="24"/>
        </w:rPr>
        <w:t>以模块化方式讲解各分部分项工程的施工方法，结合现场施工视频强化工艺理解；通过</w:t>
      </w:r>
      <w:proofErr w:type="gramStart"/>
      <w:r>
        <w:rPr>
          <w:rFonts w:ascii="Times New Roman" w:eastAsia="仿宋" w:hAnsi="Times New Roman"/>
          <w:bCs/>
          <w:sz w:val="24"/>
          <w:szCs w:val="24"/>
        </w:rPr>
        <w:t>横道图</w:t>
      </w:r>
      <w:proofErr w:type="gramEnd"/>
      <w:r>
        <w:rPr>
          <w:rFonts w:ascii="Times New Roman" w:eastAsia="仿宋" w:hAnsi="Times New Roman"/>
          <w:bCs/>
          <w:sz w:val="24"/>
          <w:szCs w:val="24"/>
        </w:rPr>
        <w:t>与网络图对比教学，讲解两种进度表达方式的优缺点与适用场景；采用项目进度推演小组活动，引导学生用实际案例编制进度计划，并组织互评优化；引入典型工期</w:t>
      </w:r>
      <w:r>
        <w:rPr>
          <w:rFonts w:ascii="Times New Roman" w:eastAsia="仿宋" w:hAnsi="Times New Roman"/>
          <w:bCs/>
          <w:sz w:val="24"/>
          <w:szCs w:val="24"/>
        </w:rPr>
        <w:t>-</w:t>
      </w:r>
      <w:r>
        <w:rPr>
          <w:rFonts w:ascii="Times New Roman" w:eastAsia="仿宋" w:hAnsi="Times New Roman"/>
          <w:bCs/>
          <w:sz w:val="24"/>
          <w:szCs w:val="24"/>
        </w:rPr>
        <w:t>成本优化案例，讲解资源平衡与工期压缩的权衡方法；集中讲授进度计划编制要点，分散指导解决个性化问题。</w:t>
      </w:r>
    </w:p>
    <w:p w:rsidR="00E003FE" w:rsidRDefault="00BA7240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三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安全生产、质量工期保证措施和文明施工达标措施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重点：</w:t>
      </w:r>
      <w:r>
        <w:rPr>
          <w:rFonts w:ascii="Times New Roman" w:eastAsia="仿宋" w:hAnsi="Times New Roman"/>
          <w:bCs/>
          <w:sz w:val="24"/>
          <w:szCs w:val="24"/>
        </w:rPr>
        <w:t>安全管理体系、安全技术措施、应急救援预案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安全生产措施的制定；质量保证措施的制定；进度控制方法、资源调配措施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工期保证措施的制定；文明施工与环境保护措施的编制。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难点：</w:t>
      </w:r>
      <w:r>
        <w:rPr>
          <w:rFonts w:ascii="Times New Roman" w:eastAsia="仿宋" w:hAnsi="Times New Roman"/>
          <w:bCs/>
          <w:sz w:val="24"/>
          <w:szCs w:val="24"/>
        </w:rPr>
        <w:t>保证措施与工程特点的针对性结合；风险识别与应急措施的匹配；措施表述的专业性与可操作性。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讲授提示与方法：</w:t>
      </w:r>
      <w:r>
        <w:rPr>
          <w:rFonts w:ascii="Times New Roman" w:eastAsia="仿宋" w:hAnsi="Times New Roman"/>
          <w:bCs/>
          <w:sz w:val="24"/>
          <w:szCs w:val="24"/>
        </w:rPr>
        <w:t>通过高处坠落、坍塌事故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安全事故案例视频</w:t>
      </w:r>
      <w:r>
        <w:rPr>
          <w:rFonts w:ascii="Times New Roman" w:eastAsia="仿宋" w:hAnsi="Times New Roman" w:hint="eastAsia"/>
          <w:bCs/>
          <w:sz w:val="24"/>
          <w:szCs w:val="24"/>
        </w:rPr>
        <w:t>，</w:t>
      </w:r>
      <w:r>
        <w:rPr>
          <w:rFonts w:ascii="Times New Roman" w:eastAsia="仿宋" w:hAnsi="Times New Roman"/>
          <w:bCs/>
          <w:sz w:val="24"/>
          <w:szCs w:val="24"/>
        </w:rPr>
        <w:t>引导学生分析风险点，对应制定预防措施；以</w:t>
      </w:r>
      <w:r>
        <w:rPr>
          <w:rFonts w:ascii="Times New Roman" w:eastAsia="仿宋" w:hAnsi="Times New Roman" w:hint="eastAsia"/>
          <w:bCs/>
          <w:sz w:val="24"/>
          <w:szCs w:val="24"/>
        </w:rPr>
        <w:t>“</w:t>
      </w:r>
      <w:r>
        <w:rPr>
          <w:rFonts w:ascii="Times New Roman" w:eastAsia="仿宋" w:hAnsi="Times New Roman"/>
          <w:bCs/>
          <w:sz w:val="24"/>
          <w:szCs w:val="24"/>
        </w:rPr>
        <w:t>鱼骨图</w:t>
      </w:r>
      <w:r>
        <w:rPr>
          <w:rFonts w:ascii="Times New Roman" w:eastAsia="仿宋" w:hAnsi="Times New Roman" w:hint="eastAsia"/>
          <w:bCs/>
          <w:sz w:val="24"/>
          <w:szCs w:val="24"/>
        </w:rPr>
        <w:t>”</w:t>
      </w:r>
      <w:r>
        <w:rPr>
          <w:rFonts w:ascii="Times New Roman" w:eastAsia="仿宋" w:hAnsi="Times New Roman"/>
          <w:bCs/>
          <w:sz w:val="24"/>
          <w:szCs w:val="24"/>
        </w:rPr>
        <w:t>分析法讲解质量问题的成因与质量控制点设置；结合典型工程延误案例，讲解工期保证措施的制定逻辑；通过文明施工达标影像对比，强化措施表述的规范性与可操作性；组织小组讨论，针对同一工程案例制定不同保证措施方案，并对比评价。</w:t>
      </w:r>
    </w:p>
    <w:p w:rsidR="00E003FE" w:rsidRDefault="00BA7240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四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绘制施工现场总平面布置图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重点：</w:t>
      </w:r>
      <w:r>
        <w:rPr>
          <w:rFonts w:ascii="Times New Roman" w:eastAsia="仿宋" w:hAnsi="Times New Roman"/>
          <w:bCs/>
          <w:sz w:val="24"/>
          <w:szCs w:val="24"/>
        </w:rPr>
        <w:t>施工总平面布置图的基本要素</w:t>
      </w:r>
      <w:r>
        <w:rPr>
          <w:rFonts w:ascii="Times New Roman" w:eastAsia="仿宋" w:hAnsi="Times New Roman" w:hint="eastAsia"/>
          <w:bCs/>
          <w:sz w:val="24"/>
          <w:szCs w:val="24"/>
        </w:rPr>
        <w:t>，包括</w:t>
      </w:r>
      <w:r>
        <w:rPr>
          <w:rFonts w:ascii="Times New Roman" w:eastAsia="仿宋" w:hAnsi="Times New Roman"/>
          <w:bCs/>
          <w:sz w:val="24"/>
          <w:szCs w:val="24"/>
        </w:rPr>
        <w:t>塔吊、材料堆场、加工场地、临时设施、办公区、生活区、施工道路、水电管网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；安全、经济、合理</w:t>
      </w:r>
      <w:r>
        <w:rPr>
          <w:rFonts w:ascii="Times New Roman" w:eastAsia="仿宋" w:hAnsi="Times New Roman" w:hint="eastAsia"/>
          <w:bCs/>
          <w:sz w:val="24"/>
          <w:szCs w:val="24"/>
        </w:rPr>
        <w:t>的</w:t>
      </w:r>
      <w:r>
        <w:rPr>
          <w:rFonts w:ascii="Times New Roman" w:eastAsia="仿宋" w:hAnsi="Times New Roman"/>
          <w:bCs/>
          <w:sz w:val="24"/>
          <w:szCs w:val="24"/>
        </w:rPr>
        <w:t>布置原则；布置图的绘制规范与比例尺确定。</w:t>
      </w:r>
    </w:p>
    <w:p w:rsidR="00E003FE" w:rsidRDefault="00BA7240">
      <w:pPr>
        <w:spacing w:line="360" w:lineRule="auto"/>
        <w:ind w:firstLineChars="200" w:firstLine="482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难点：</w:t>
      </w:r>
      <w:r>
        <w:rPr>
          <w:rFonts w:ascii="Times New Roman" w:eastAsia="仿宋" w:hAnsi="Times New Roman"/>
          <w:bCs/>
          <w:sz w:val="24"/>
          <w:szCs w:val="24"/>
        </w:rPr>
        <w:t>塔吊位置与施工流向的协调；材料堆场与加工场地的就近布置优化；临时设施与永久设施的结合利用；施工道路与材料运输的组织合理性。</w:t>
      </w:r>
    </w:p>
    <w:p w:rsidR="00E003FE" w:rsidRDefault="00BA7240">
      <w:pPr>
        <w:spacing w:line="360" w:lineRule="auto"/>
        <w:ind w:firstLineChars="200" w:firstLine="482"/>
        <w:rPr>
          <w:rFonts w:ascii="Segoe UI" w:eastAsia="Segoe UI" w:hAnsi="Segoe UI" w:cs="Segoe UI"/>
          <w:bCs/>
          <w:color w:val="0F1115"/>
          <w:sz w:val="19"/>
          <w:szCs w:val="19"/>
          <w:shd w:val="clear" w:color="auto" w:fill="FFFFFF"/>
        </w:rPr>
      </w:pPr>
      <w:r>
        <w:rPr>
          <w:rFonts w:ascii="Times New Roman" w:eastAsia="仿宋" w:hAnsi="Times New Roman"/>
          <w:b/>
          <w:sz w:val="24"/>
          <w:szCs w:val="24"/>
        </w:rPr>
        <w:t>讲授提示与方法：</w:t>
      </w:r>
      <w:r>
        <w:rPr>
          <w:rFonts w:ascii="Times New Roman" w:eastAsia="仿宋" w:hAnsi="Times New Roman"/>
          <w:bCs/>
          <w:sz w:val="24"/>
          <w:szCs w:val="24"/>
        </w:rPr>
        <w:t>通过典型工程总平面布置案例图解析布置要素与原则；采用</w:t>
      </w:r>
      <w:r>
        <w:rPr>
          <w:rFonts w:ascii="Times New Roman" w:eastAsia="仿宋" w:hAnsi="Times New Roman"/>
          <w:bCs/>
          <w:sz w:val="24"/>
          <w:szCs w:val="24"/>
        </w:rPr>
        <w:t>CAD</w:t>
      </w:r>
      <w:r>
        <w:rPr>
          <w:rFonts w:ascii="Times New Roman" w:eastAsia="仿宋" w:hAnsi="Times New Roman"/>
          <w:bCs/>
          <w:sz w:val="24"/>
          <w:szCs w:val="24"/>
        </w:rPr>
        <w:t>图</w:t>
      </w:r>
      <w:proofErr w:type="gramStart"/>
      <w:r>
        <w:rPr>
          <w:rFonts w:ascii="Times New Roman" w:eastAsia="仿宋" w:hAnsi="Times New Roman"/>
          <w:bCs/>
          <w:sz w:val="24"/>
          <w:szCs w:val="24"/>
        </w:rPr>
        <w:t>层叠加方法</w:t>
      </w:r>
      <w:proofErr w:type="gramEnd"/>
      <w:r>
        <w:rPr>
          <w:rFonts w:ascii="Times New Roman" w:eastAsia="仿宋" w:hAnsi="Times New Roman"/>
          <w:bCs/>
          <w:sz w:val="24"/>
          <w:szCs w:val="24"/>
        </w:rPr>
        <w:t>动态演示不同阶段场地布置的变化；以小组协作方式，使用图纸或</w:t>
      </w:r>
      <w:r>
        <w:rPr>
          <w:rFonts w:ascii="Times New Roman" w:eastAsia="仿宋" w:hAnsi="Times New Roman"/>
          <w:bCs/>
          <w:sz w:val="24"/>
          <w:szCs w:val="24"/>
        </w:rPr>
        <w:t>BIM</w:t>
      </w:r>
      <w:r>
        <w:rPr>
          <w:rFonts w:ascii="Times New Roman" w:eastAsia="仿宋" w:hAnsi="Times New Roman"/>
          <w:bCs/>
          <w:sz w:val="24"/>
          <w:szCs w:val="24"/>
        </w:rPr>
        <w:t>模型进行布置模拟，引导学生讨论优化方案；通过对比不同布置方案的优缺点，强化布置合理性的评价能力；集中讲解绘制规范与比例尺要求，分散指导解决绘图技术问题。</w:t>
      </w:r>
    </w:p>
    <w:bookmarkEnd w:id="0"/>
    <w:p w:rsidR="00E003FE" w:rsidRDefault="00BA7240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lastRenderedPageBreak/>
        <w:t>四、课程考核</w:t>
      </w:r>
    </w:p>
    <w:p w:rsidR="00E003FE" w:rsidRDefault="00BA7240">
      <w:pPr>
        <w:pStyle w:val="a1"/>
        <w:numPr>
          <w:ilvl w:val="0"/>
          <w:numId w:val="0"/>
        </w:numPr>
        <w:spacing w:before="156" w:afterLines="0" w:after="0" w:line="360" w:lineRule="auto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（一）考核方式与成绩</w:t>
      </w:r>
      <w:r>
        <w:t>构成</w:t>
      </w:r>
    </w:p>
    <w:p w:rsidR="00E003FE" w:rsidRDefault="00BA7240">
      <w:pPr>
        <w:pStyle w:val="10"/>
        <w:ind w:firstLine="480"/>
      </w:pPr>
      <w:r>
        <w:t>考核方式：</w:t>
      </w:r>
      <w:r>
        <w:rPr>
          <w:rFonts w:hint="eastAsia"/>
        </w:rPr>
        <w:t>包括</w:t>
      </w:r>
      <w:bookmarkStart w:id="1" w:name="_Hlk147857425"/>
      <w:r>
        <w:t>施工组织设计说明书</w:t>
      </w:r>
      <w:bookmarkEnd w:id="1"/>
      <w:r>
        <w:t>、施工进度表和施工平面布置图。</w:t>
      </w:r>
    </w:p>
    <w:p w:rsidR="00E003FE" w:rsidRDefault="00BA7240">
      <w:pPr>
        <w:pStyle w:val="10"/>
        <w:ind w:firstLine="480"/>
      </w:pPr>
      <w:r>
        <w:t>成绩构成：总成绩为</w:t>
      </w:r>
      <w:r>
        <w:t>100</w:t>
      </w:r>
      <w:r>
        <w:rPr>
          <w:rFonts w:hint="eastAsia"/>
        </w:rPr>
        <w:t xml:space="preserve"> </w:t>
      </w:r>
      <w:r>
        <w:t>%</w:t>
      </w:r>
      <w:r>
        <w:t>，施工组织设计说明书占</w:t>
      </w:r>
      <w:r>
        <w:rPr>
          <w:rFonts w:hint="eastAsia"/>
        </w:rPr>
        <w:t>5</w:t>
      </w:r>
      <w:r>
        <w:t>0%</w:t>
      </w:r>
      <w:r>
        <w:rPr>
          <w:rFonts w:hint="eastAsia"/>
        </w:rPr>
        <w:t>，</w:t>
      </w:r>
      <w:r>
        <w:t>施工进度表占</w:t>
      </w:r>
      <w:r>
        <w:rPr>
          <w:rFonts w:hint="eastAsia"/>
        </w:rPr>
        <w:t>3</w:t>
      </w:r>
      <w:r>
        <w:t>0%</w:t>
      </w:r>
      <w:r>
        <w:rPr>
          <w:rFonts w:hint="eastAsia"/>
        </w:rPr>
        <w:t>，</w:t>
      </w:r>
      <w:r>
        <w:t>施工</w:t>
      </w:r>
      <w:proofErr w:type="gramStart"/>
      <w:r>
        <w:t>平面布置图占</w:t>
      </w:r>
      <w:proofErr w:type="gramEnd"/>
      <w:r>
        <w:rPr>
          <w:rFonts w:hint="eastAsia"/>
        </w:rPr>
        <w:t>2</w:t>
      </w:r>
      <w:r>
        <w:t>0%</w:t>
      </w:r>
      <w:r>
        <w:t>。</w:t>
      </w:r>
    </w:p>
    <w:p w:rsidR="00E003FE" w:rsidRDefault="00BA7240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（二）知识单元—课程目标</w:t>
      </w:r>
      <w:proofErr w:type="gramStart"/>
      <w:r>
        <w:rPr>
          <w:rFonts w:ascii="Times New Roman" w:hAnsi="Times New Roman" w:hint="eastAsia"/>
        </w:rPr>
        <w:t>—知识</w:t>
      </w:r>
      <w:proofErr w:type="gramEnd"/>
      <w:r>
        <w:rPr>
          <w:rFonts w:ascii="Times New Roman" w:hAnsi="Times New Roman" w:hint="eastAsia"/>
        </w:rPr>
        <w:t>技能点—考核方式</w:t>
      </w:r>
      <w:proofErr w:type="gramStart"/>
      <w:r>
        <w:rPr>
          <w:rFonts w:ascii="Times New Roman" w:hAnsi="Times New Roman" w:hint="eastAsia"/>
        </w:rPr>
        <w:t>—目</w:t>
      </w:r>
      <w:proofErr w:type="gramEnd"/>
      <w:r>
        <w:rPr>
          <w:rFonts w:ascii="Times New Roman" w:hAnsi="Times New Roman" w:hint="eastAsia"/>
        </w:rPr>
        <w:t>标分值对应关系</w:t>
      </w:r>
    </w:p>
    <w:p w:rsidR="00E003FE" w:rsidRDefault="00BA7240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 w:hint="eastAsia"/>
          <w:b/>
          <w:sz w:val="24"/>
          <w:szCs w:val="24"/>
        </w:rPr>
        <w:t>表</w:t>
      </w:r>
      <w:r>
        <w:rPr>
          <w:rFonts w:ascii="Times New Roman" w:eastAsia="楷体" w:hAnsi="Times New Roman" w:hint="eastAsia"/>
          <w:b/>
          <w:sz w:val="24"/>
          <w:szCs w:val="24"/>
        </w:rPr>
        <w:t xml:space="preserve">3 </w:t>
      </w:r>
      <w:r>
        <w:rPr>
          <w:rFonts w:ascii="Times New Roman" w:eastAsia="楷体" w:hAnsi="Times New Roman" w:hint="eastAsia"/>
          <w:b/>
          <w:sz w:val="24"/>
          <w:szCs w:val="24"/>
        </w:rPr>
        <w:t>知识单元—课程目标</w:t>
      </w:r>
      <w:proofErr w:type="gramStart"/>
      <w:r>
        <w:rPr>
          <w:rFonts w:ascii="Times New Roman" w:eastAsia="楷体" w:hAnsi="Times New Roman" w:hint="eastAsia"/>
          <w:b/>
          <w:sz w:val="24"/>
          <w:szCs w:val="24"/>
        </w:rPr>
        <w:t>—知识</w:t>
      </w:r>
      <w:proofErr w:type="gramEnd"/>
      <w:r>
        <w:rPr>
          <w:rFonts w:ascii="Times New Roman" w:eastAsia="楷体" w:hAnsi="Times New Roman" w:hint="eastAsia"/>
          <w:b/>
          <w:sz w:val="24"/>
          <w:szCs w:val="24"/>
        </w:rPr>
        <w:t>技能点—考核方式</w:t>
      </w:r>
      <w:proofErr w:type="gramStart"/>
      <w:r>
        <w:rPr>
          <w:rFonts w:ascii="Times New Roman" w:eastAsia="楷体" w:hAnsi="Times New Roman" w:hint="eastAsia"/>
          <w:b/>
          <w:sz w:val="24"/>
          <w:szCs w:val="24"/>
        </w:rPr>
        <w:t>—目</w:t>
      </w:r>
      <w:proofErr w:type="gramEnd"/>
      <w:r>
        <w:rPr>
          <w:rFonts w:ascii="Times New Roman" w:eastAsia="楷体" w:hAnsi="Times New Roman" w:hint="eastAsia"/>
          <w:b/>
          <w:sz w:val="24"/>
          <w:szCs w:val="24"/>
        </w:rPr>
        <w:t>标分值对应表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527"/>
        <w:gridCol w:w="1236"/>
        <w:gridCol w:w="869"/>
        <w:gridCol w:w="2936"/>
        <w:gridCol w:w="1949"/>
        <w:gridCol w:w="1002"/>
      </w:tblGrid>
      <w:tr w:rsidR="00E003FE">
        <w:trPr>
          <w:trHeight w:val="447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知识单元（学时）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知识技能点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目标分值</w:t>
            </w:r>
          </w:p>
        </w:tc>
      </w:tr>
      <w:tr w:rsidR="00E003FE">
        <w:trPr>
          <w:trHeight w:val="447"/>
        </w:trPr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施工组织设计（</w:t>
            </w: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周）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3FE" w:rsidRDefault="00BA7240">
            <w:pPr>
              <w:widowControl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91"/>
                <w:rFonts w:hint="default"/>
                <w:color w:val="auto"/>
                <w:lang w:bidi="ar"/>
              </w:rPr>
              <w:t>工程概况及施工特点分析、施工部署和施工方法概述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施工组织设计说明书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40</w:t>
            </w:r>
          </w:p>
        </w:tc>
      </w:tr>
      <w:tr w:rsidR="00E003FE">
        <w:trPr>
          <w:trHeight w:val="429"/>
        </w:trPr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3FE" w:rsidRDefault="00BA7240">
            <w:pPr>
              <w:widowControl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91"/>
                <w:rFonts w:hint="default"/>
                <w:color w:val="auto"/>
                <w:lang w:bidi="ar"/>
              </w:rPr>
              <w:t>主要分部、分项工程施工方法，施工进度计划表，施工准备工作计划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51"/>
                <w:rFonts w:hint="default"/>
                <w:color w:val="auto"/>
                <w:lang w:bidi="ar"/>
              </w:rPr>
              <w:t>施工组织设计说明书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E003FE">
        <w:trPr>
          <w:trHeight w:val="421"/>
        </w:trPr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3FE" w:rsidRDefault="00E003FE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3FE" w:rsidRDefault="00E003FE">
            <w:pPr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101"/>
                <w:rFonts w:hint="default"/>
                <w:color w:val="auto"/>
                <w:lang w:bidi="ar"/>
              </w:rPr>
              <w:t>施工进度表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100</w:t>
            </w:r>
          </w:p>
        </w:tc>
      </w:tr>
      <w:tr w:rsidR="00E003FE">
        <w:trPr>
          <w:trHeight w:val="447"/>
        </w:trPr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3FE" w:rsidRDefault="00BA7240">
            <w:pPr>
              <w:widowControl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91"/>
                <w:rFonts w:hint="default"/>
                <w:color w:val="auto"/>
                <w:lang w:bidi="ar"/>
              </w:rPr>
              <w:t>安全生产、质量工期保证措施和文明施工达标措施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51"/>
                <w:rFonts w:hint="default"/>
                <w:color w:val="auto"/>
                <w:lang w:bidi="ar"/>
              </w:rPr>
              <w:t>施工组织设计说明书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E003FE">
        <w:trPr>
          <w:trHeight w:val="303"/>
        </w:trPr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3FE" w:rsidRDefault="00BA7240">
            <w:pPr>
              <w:widowControl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91"/>
                <w:rFonts w:hint="default"/>
                <w:color w:val="auto"/>
                <w:lang w:bidi="ar"/>
              </w:rPr>
              <w:t>绘制施工现场总平面布置图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51"/>
                <w:rFonts w:hint="default"/>
                <w:color w:val="auto"/>
                <w:lang w:bidi="ar"/>
              </w:rPr>
              <w:t>施工平面布置图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100</w:t>
            </w:r>
          </w:p>
        </w:tc>
      </w:tr>
    </w:tbl>
    <w:p w:rsidR="00E003FE" w:rsidRDefault="00BA7240">
      <w:pPr>
        <w:pStyle w:val="a1"/>
        <w:numPr>
          <w:ilvl w:val="2"/>
          <w:numId w:val="0"/>
        </w:numPr>
        <w:spacing w:beforeLines="100" w:before="312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（三）课程考核评价标准</w:t>
      </w:r>
    </w:p>
    <w:p w:rsidR="00E003FE" w:rsidRDefault="00BA7240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/>
          <w:b/>
          <w:sz w:val="24"/>
          <w:szCs w:val="24"/>
        </w:rPr>
        <w:t>表</w:t>
      </w:r>
      <w:r>
        <w:rPr>
          <w:rFonts w:ascii="Times New Roman" w:eastAsia="楷体" w:hAnsi="Times New Roman" w:hint="eastAsia"/>
          <w:b/>
          <w:sz w:val="24"/>
          <w:szCs w:val="24"/>
        </w:rPr>
        <w:t>4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b/>
          <w:sz w:val="24"/>
          <w:szCs w:val="24"/>
        </w:rPr>
        <w:t>课程</w:t>
      </w:r>
      <w:r>
        <w:rPr>
          <w:rFonts w:ascii="Times New Roman" w:eastAsia="楷体" w:hAnsi="Times New Roman"/>
          <w:b/>
          <w:sz w:val="24"/>
          <w:szCs w:val="24"/>
        </w:rPr>
        <w:t>考核评价标准</w:t>
      </w:r>
    </w:p>
    <w:tbl>
      <w:tblPr>
        <w:tblStyle w:val="a9"/>
        <w:tblW w:w="4999" w:type="pct"/>
        <w:jc w:val="center"/>
        <w:tblLook w:val="04A0" w:firstRow="1" w:lastRow="0" w:firstColumn="1" w:lastColumn="0" w:noHBand="0" w:noVBand="1"/>
      </w:tblPr>
      <w:tblGrid>
        <w:gridCol w:w="1914"/>
        <w:gridCol w:w="6606"/>
      </w:tblGrid>
      <w:tr w:rsidR="00E003FE">
        <w:trPr>
          <w:trHeight w:val="334"/>
          <w:jc w:val="center"/>
        </w:trPr>
        <w:tc>
          <w:tcPr>
            <w:tcW w:w="1123" w:type="pct"/>
            <w:vAlign w:val="center"/>
          </w:tcPr>
          <w:p w:rsidR="00E003FE" w:rsidRDefault="00BA724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考核方式</w:t>
            </w:r>
          </w:p>
        </w:tc>
        <w:tc>
          <w:tcPr>
            <w:tcW w:w="3876" w:type="pct"/>
            <w:vAlign w:val="center"/>
          </w:tcPr>
          <w:p w:rsidR="00E003FE" w:rsidRDefault="00BA724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评价标准</w:t>
            </w:r>
          </w:p>
        </w:tc>
      </w:tr>
      <w:tr w:rsidR="00E003FE">
        <w:trPr>
          <w:trHeight w:val="1631"/>
          <w:jc w:val="center"/>
        </w:trPr>
        <w:tc>
          <w:tcPr>
            <w:tcW w:w="1123" w:type="pct"/>
            <w:vAlign w:val="center"/>
          </w:tcPr>
          <w:p w:rsidR="00E003FE" w:rsidRDefault="00BA724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/>
                <w:bCs/>
                <w:kern w:val="0"/>
                <w:sz w:val="18"/>
                <w:szCs w:val="18"/>
              </w:rPr>
              <w:t>施工组织设计说明书</w:t>
            </w:r>
          </w:p>
        </w:tc>
        <w:tc>
          <w:tcPr>
            <w:tcW w:w="3876" w:type="pct"/>
            <w:vAlign w:val="center"/>
          </w:tcPr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100≥</w:t>
            </w:r>
            <w:r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≥90</w:t>
            </w: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论证充分，逻辑严密。完全符合规范，表述清晰，无错误。</w:t>
            </w:r>
          </w:p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90&gt;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≥80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论证清晰，逻辑合理。符合规范，表述通顺，有个别小错误。</w:t>
            </w:r>
          </w:p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80&gt;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≥70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基本逻辑合理。基本符合规范，有少量非原则性错误。</w:t>
            </w:r>
          </w:p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70&gt;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≥60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主要意图明确。部分偏离规范，有多处错误但内容完整。</w:t>
            </w:r>
          </w:p>
          <w:p w:rsidR="00E003FE" w:rsidRDefault="00BA7240">
            <w:pPr>
              <w:kinsoku w:val="0"/>
              <w:overflowPunct w:val="0"/>
              <w:autoSpaceDE w:val="0"/>
              <w:autoSpaceDN w:val="0"/>
              <w:jc w:val="left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&lt;60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逻辑混乱，意图不明。严重背离规范，错误多或内容缺失。</w:t>
            </w:r>
          </w:p>
        </w:tc>
      </w:tr>
      <w:tr w:rsidR="00E003FE">
        <w:trPr>
          <w:trHeight w:val="1631"/>
          <w:jc w:val="center"/>
        </w:trPr>
        <w:tc>
          <w:tcPr>
            <w:tcW w:w="1123" w:type="pct"/>
            <w:vAlign w:val="center"/>
          </w:tcPr>
          <w:p w:rsidR="00E003FE" w:rsidRDefault="00BA724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施工进度表</w:t>
            </w:r>
          </w:p>
        </w:tc>
        <w:tc>
          <w:tcPr>
            <w:tcW w:w="3876" w:type="pct"/>
            <w:vAlign w:val="center"/>
          </w:tcPr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100≥</w:t>
            </w:r>
            <w:r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≥90</w:t>
            </w: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工序完整，逻辑精准。工期合理，格式规范，无错误。</w:t>
            </w:r>
          </w:p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90&gt;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≥80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工序清晰，逻辑合理。工期可行，格式规范，有小错误。</w:t>
            </w:r>
          </w:p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80&gt;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≥70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主要工序完整。工期基本可行，有少量逻辑错误。</w:t>
            </w:r>
          </w:p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70&gt;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≥60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关键工序具备。工期或逻辑存在多处错误但内容完整。</w:t>
            </w:r>
          </w:p>
          <w:p w:rsidR="00E003FE" w:rsidRDefault="00BA7240">
            <w:pPr>
              <w:kinsoku w:val="0"/>
              <w:overflowPunct w:val="0"/>
              <w:autoSpaceDE w:val="0"/>
              <w:autoSpaceDN w:val="0"/>
              <w:jc w:val="left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&lt;60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工序缺失或逻辑混乱。工期严重不合理，错误多。</w:t>
            </w:r>
          </w:p>
        </w:tc>
      </w:tr>
      <w:tr w:rsidR="00E003FE">
        <w:trPr>
          <w:trHeight w:val="1641"/>
          <w:jc w:val="center"/>
        </w:trPr>
        <w:tc>
          <w:tcPr>
            <w:tcW w:w="1123" w:type="pct"/>
            <w:vAlign w:val="center"/>
          </w:tcPr>
          <w:p w:rsidR="00E003FE" w:rsidRDefault="00BA724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施工平面布置图</w:t>
            </w:r>
          </w:p>
        </w:tc>
        <w:tc>
          <w:tcPr>
            <w:tcW w:w="3876" w:type="pct"/>
            <w:vAlign w:val="center"/>
          </w:tcPr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100≥</w:t>
            </w:r>
            <w:r>
              <w:rPr>
                <w:rFonts w:ascii="Times New Roman" w:eastAsia="楷体" w:hAnsi="Times New Roman"/>
                <w:b/>
                <w:i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≥90</w:t>
            </w: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布局合理高效，符合安全文明规范。图例准确，图面整洁。</w:t>
            </w:r>
          </w:p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90&gt;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≥80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布局合理，符合规范。图例清晰，图面有小瑕疵。</w:t>
            </w:r>
          </w:p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80&gt;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≥70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布局基本合理，基本符合规范。图面有少量非原则性错误。</w:t>
            </w:r>
          </w:p>
          <w:p w:rsidR="00E003FE" w:rsidRDefault="00BA7240">
            <w:pPr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70&gt;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≥60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主要功能区完备。布局或图例存在多处错误但内容完整。</w:t>
            </w:r>
          </w:p>
          <w:p w:rsidR="00E003FE" w:rsidRDefault="00BA7240">
            <w:pPr>
              <w:kinsoku w:val="0"/>
              <w:overflowPunct w:val="0"/>
              <w:autoSpaceDE w:val="0"/>
              <w:autoSpaceDN w:val="0"/>
              <w:jc w:val="left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i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/>
                <w:b/>
                <w:kern w:val="0"/>
                <w:sz w:val="18"/>
                <w:szCs w:val="18"/>
              </w:rPr>
              <w:t>&lt;60</w:t>
            </w:r>
            <w:r>
              <w:rPr>
                <w:rFonts w:ascii="Times New Roman" w:eastAsia="楷体" w:hAnsi="Times New Roman" w:hint="eastAsia"/>
                <w:b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布局混乱，严重违反规范。图例错误多或内容缺失。</w:t>
            </w:r>
          </w:p>
        </w:tc>
      </w:tr>
    </w:tbl>
    <w:p w:rsidR="00E003FE" w:rsidRDefault="00BA7240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lastRenderedPageBreak/>
        <w:t>五、课程评价</w:t>
      </w:r>
    </w:p>
    <w:p w:rsidR="00E003FE" w:rsidRDefault="00BA7240">
      <w:pPr>
        <w:pStyle w:val="10"/>
        <w:ind w:firstLine="480"/>
      </w:pPr>
      <w:r>
        <w:t>课程评价主要是本门课程的课程目标达成度评价。课程目标达成度评价主要采用定量评价与定性评价相结合的方法，具体包括：课程调查问卷、访谈、课程考核成绩分析法等。</w:t>
      </w:r>
    </w:p>
    <w:p w:rsidR="00E003FE" w:rsidRDefault="00BA7240">
      <w:pPr>
        <w:pStyle w:val="ac"/>
        <w:spacing w:before="156"/>
        <w:rPr>
          <w:rFonts w:eastAsia="仿宋"/>
          <w:i/>
        </w:rPr>
      </w:pPr>
      <w:r>
        <w:rPr>
          <w:rFonts w:hint="eastAsia"/>
        </w:rPr>
        <w:t>表</w:t>
      </w:r>
      <w:r>
        <w:rPr>
          <w:rFonts w:hint="eastAsia"/>
        </w:rPr>
        <w:t xml:space="preserve">5 </w:t>
      </w:r>
      <w:r>
        <w:t>课程考核成绩对课程目标达成情况评价</w:t>
      </w:r>
    </w:p>
    <w:tbl>
      <w:tblPr>
        <w:tblW w:w="49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1908"/>
        <w:gridCol w:w="678"/>
        <w:gridCol w:w="680"/>
        <w:gridCol w:w="632"/>
        <w:gridCol w:w="668"/>
        <w:gridCol w:w="806"/>
        <w:gridCol w:w="2409"/>
      </w:tblGrid>
      <w:tr w:rsidR="00E003FE">
        <w:trPr>
          <w:trHeight w:val="447"/>
        </w:trPr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1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E003FE">
        <w:trPr>
          <w:trHeight w:val="315"/>
        </w:trPr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施工组织设计说明书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kern w:val="0"/>
                <w:sz w:val="18"/>
                <w:szCs w:val="18"/>
                <w:lang w:bidi="ar"/>
              </w:rPr>
              <w:t>A</w:t>
            </w:r>
            <w:r>
              <w:rPr>
                <w:rStyle w:val="font71"/>
                <w:rFonts w:eastAsia="宋体"/>
                <w:color w:val="auto"/>
                <w:lang w:bidi="ar"/>
              </w:rPr>
              <w:t>1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03FE" w:rsidRDefault="00BA7240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position w:val="-20"/>
                <w:sz w:val="18"/>
                <w:szCs w:val="18"/>
              </w:rPr>
              <w:object w:dxaOrig="598" w:dyaOrig="4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0pt;height:24pt" o:ole="">
                  <v:imagedata r:id="rId7" o:title=""/>
                </v:shape>
                <o:OLEObject Type="Embed" ProgID="Equation.3" ShapeID="_x0000_i1025" DrawAspect="Content" ObjectID="_1842702535" r:id="rId8"/>
              </w:object>
            </w:r>
          </w:p>
        </w:tc>
      </w:tr>
      <w:tr w:rsidR="00E003FE">
        <w:trPr>
          <w:trHeight w:val="315"/>
        </w:trPr>
        <w:tc>
          <w:tcPr>
            <w:tcW w:w="43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31"/>
                <w:rFonts w:hint="default"/>
                <w:color w:val="auto"/>
                <w:lang w:bidi="ar"/>
              </w:rPr>
              <w:t>施工组织设计说明书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7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43%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kern w:val="0"/>
                <w:sz w:val="18"/>
                <w:szCs w:val="18"/>
                <w:lang w:bidi="ar"/>
              </w:rPr>
              <w:t>B</w:t>
            </w:r>
            <w:r>
              <w:rPr>
                <w:rStyle w:val="font71"/>
                <w:rFonts w:eastAsia="宋体"/>
                <w:color w:val="auto"/>
                <w:lang w:bidi="ar"/>
              </w:rPr>
              <w:t>1</w:t>
            </w:r>
          </w:p>
        </w:tc>
        <w:tc>
          <w:tcPr>
            <w:tcW w:w="14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03FE" w:rsidRDefault="00BA7240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position w:val="-20"/>
                <w:sz w:val="18"/>
                <w:szCs w:val="18"/>
              </w:rPr>
              <w:object w:dxaOrig="1662" w:dyaOrig="472">
                <v:shape id="_x0000_i1026" type="#_x0000_t75" style="width:83.25pt;height:23.25pt" o:ole="">
                  <v:imagedata r:id="rId9" o:title=""/>
                </v:shape>
                <o:OLEObject Type="Embed" ProgID="Equation.3" ShapeID="_x0000_i1026" DrawAspect="Content" ObjectID="_1842702536" r:id="rId10"/>
              </w:object>
            </w:r>
          </w:p>
        </w:tc>
      </w:tr>
      <w:tr w:rsidR="00E003FE">
        <w:trPr>
          <w:trHeight w:val="315"/>
        </w:trPr>
        <w:tc>
          <w:tcPr>
            <w:tcW w:w="43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31"/>
                <w:rFonts w:hint="default"/>
                <w:color w:val="auto"/>
                <w:lang w:bidi="ar"/>
              </w:rPr>
              <w:t>施工平面布置图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57%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kern w:val="0"/>
                <w:sz w:val="18"/>
                <w:szCs w:val="18"/>
                <w:lang w:bidi="ar"/>
              </w:rPr>
              <w:t>B</w:t>
            </w:r>
            <w:r>
              <w:rPr>
                <w:rStyle w:val="font71"/>
                <w:rFonts w:eastAsia="宋体"/>
                <w:color w:val="auto"/>
                <w:lang w:bidi="ar"/>
              </w:rPr>
              <w:t>2</w:t>
            </w:r>
          </w:p>
        </w:tc>
        <w:tc>
          <w:tcPr>
            <w:tcW w:w="1414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03FE" w:rsidRDefault="00E003FE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003FE">
        <w:trPr>
          <w:trHeight w:val="315"/>
        </w:trPr>
        <w:tc>
          <w:tcPr>
            <w:tcW w:w="43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31"/>
                <w:rFonts w:hint="default"/>
                <w:color w:val="auto"/>
                <w:lang w:bidi="ar"/>
              </w:rPr>
              <w:t>施工组织设计说明书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7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33%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kern w:val="0"/>
                <w:sz w:val="18"/>
                <w:szCs w:val="18"/>
                <w:lang w:bidi="ar"/>
              </w:rPr>
              <w:t>C</w:t>
            </w:r>
            <w:r>
              <w:rPr>
                <w:rStyle w:val="font71"/>
                <w:rFonts w:eastAsia="宋体"/>
                <w:color w:val="auto"/>
                <w:lang w:bidi="ar"/>
              </w:rPr>
              <w:t>1</w:t>
            </w:r>
          </w:p>
        </w:tc>
        <w:tc>
          <w:tcPr>
            <w:tcW w:w="14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03FE" w:rsidRDefault="00BA7240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position w:val="-20"/>
                <w:sz w:val="18"/>
                <w:szCs w:val="18"/>
              </w:rPr>
              <w:object w:dxaOrig="1664" w:dyaOrig="474">
                <v:shape id="_x0000_i1027" type="#_x0000_t75" style="width:83.25pt;height:24pt" o:ole="">
                  <v:imagedata r:id="rId11" o:title=""/>
                </v:shape>
                <o:OLEObject Type="Embed" ProgID="Equation.3" ShapeID="_x0000_i1027" DrawAspect="Content" ObjectID="_1842702537" r:id="rId12"/>
              </w:object>
            </w:r>
          </w:p>
        </w:tc>
      </w:tr>
      <w:tr w:rsidR="00E003FE">
        <w:trPr>
          <w:trHeight w:val="315"/>
        </w:trPr>
        <w:tc>
          <w:tcPr>
            <w:tcW w:w="43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Style w:val="font81"/>
                <w:rFonts w:hint="default"/>
                <w:color w:val="auto"/>
                <w:lang w:bidi="ar"/>
              </w:rPr>
              <w:t>施工进度表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37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E003FE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67%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kern w:val="0"/>
                <w:sz w:val="18"/>
                <w:szCs w:val="18"/>
                <w:lang w:bidi="ar"/>
              </w:rPr>
              <w:t>C</w:t>
            </w:r>
            <w:r>
              <w:rPr>
                <w:rStyle w:val="font71"/>
                <w:rFonts w:eastAsia="宋体"/>
                <w:color w:val="auto"/>
                <w:lang w:bidi="ar"/>
              </w:rPr>
              <w:t>2</w:t>
            </w:r>
          </w:p>
        </w:tc>
        <w:tc>
          <w:tcPr>
            <w:tcW w:w="1414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03FE" w:rsidRDefault="00E003FE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003FE">
        <w:trPr>
          <w:trHeight w:val="303"/>
        </w:trPr>
        <w:tc>
          <w:tcPr>
            <w:tcW w:w="3585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003FE" w:rsidRDefault="00BA7240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003FE" w:rsidRDefault="00BA7240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noProof/>
                <w:position w:val="-24"/>
              </w:rPr>
              <w:drawing>
                <wp:inline distT="0" distB="0" distL="114300" distR="114300">
                  <wp:extent cx="774700" cy="164465"/>
                  <wp:effectExtent l="0" t="0" r="0" b="254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03FE" w:rsidRDefault="00BA7240">
      <w:pPr>
        <w:autoSpaceDE w:val="0"/>
        <w:autoSpaceDN w:val="0"/>
        <w:adjustRightInd w:val="0"/>
        <w:ind w:firstLineChars="200" w:firstLine="36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注：</w:t>
      </w:r>
      <w:r>
        <w:rPr>
          <w:rFonts w:ascii="Times New Roman" w:eastAsia="楷体" w:hAnsi="Times New Roman"/>
          <w:bCs/>
          <w:sz w:val="18"/>
          <w:szCs w:val="18"/>
        </w:rPr>
        <w:t>1.</w:t>
      </w:r>
      <w:r>
        <w:rPr>
          <w:rFonts w:ascii="Times New Roman" w:eastAsia="楷体" w:hAnsi="Times New Roman"/>
          <w:bCs/>
          <w:sz w:val="18"/>
          <w:szCs w:val="18"/>
        </w:rPr>
        <w:t>权重为对应评价方式在相应课程目标中的权重。</w:t>
      </w:r>
    </w:p>
    <w:p w:rsidR="00E003FE" w:rsidRDefault="00BA7240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2.</w:t>
      </w:r>
      <w:r>
        <w:rPr>
          <w:rFonts w:ascii="Times New Roman" w:eastAsia="楷体" w:hAnsi="Times New Roman"/>
          <w:bCs/>
          <w:sz w:val="18"/>
          <w:szCs w:val="18"/>
        </w:rPr>
        <w:t>目标分值为课程目标对应评价方式的满分，同</w:t>
      </w:r>
      <w:proofErr w:type="gramStart"/>
      <w:r>
        <w:rPr>
          <w:rFonts w:ascii="Times New Roman" w:eastAsia="楷体" w:hAnsi="Times New Roman"/>
          <w:bCs/>
          <w:sz w:val="18"/>
          <w:szCs w:val="18"/>
        </w:rPr>
        <w:t>一评价</w:t>
      </w:r>
      <w:proofErr w:type="gramEnd"/>
      <w:r>
        <w:rPr>
          <w:rFonts w:ascii="Times New Roman" w:eastAsia="楷体" w:hAnsi="Times New Roman"/>
          <w:bCs/>
          <w:sz w:val="18"/>
          <w:szCs w:val="18"/>
        </w:rPr>
        <w:t>方式目标分值之和为</w:t>
      </w:r>
      <w:r>
        <w:rPr>
          <w:rFonts w:ascii="Times New Roman" w:eastAsia="楷体" w:hAnsi="Times New Roman"/>
          <w:bCs/>
          <w:sz w:val="18"/>
          <w:szCs w:val="18"/>
        </w:rPr>
        <w:t>100</w:t>
      </w:r>
      <w:r>
        <w:rPr>
          <w:rFonts w:ascii="Times New Roman" w:eastAsia="楷体" w:hAnsi="Times New Roman"/>
          <w:bCs/>
          <w:sz w:val="18"/>
          <w:szCs w:val="18"/>
        </w:rPr>
        <w:t>。</w:t>
      </w:r>
    </w:p>
    <w:p w:rsidR="00E003FE" w:rsidRDefault="00BA7240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3.</w:t>
      </w:r>
      <w:r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:rsidR="00E003FE" w:rsidRDefault="00BA7240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4.</w:t>
      </w:r>
      <w:r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>
        <w:rPr>
          <w:rFonts w:ascii="Times New Roman" w:eastAsia="楷体" w:hAnsi="Times New Roman"/>
          <w:bCs/>
          <w:sz w:val="18"/>
          <w:szCs w:val="18"/>
        </w:rPr>
        <w:t>/</w:t>
      </w:r>
      <w:r>
        <w:rPr>
          <w:rFonts w:ascii="Times New Roman" w:eastAsia="楷体" w:hAnsi="Times New Roman"/>
          <w:bCs/>
          <w:sz w:val="18"/>
          <w:szCs w:val="18"/>
        </w:rPr>
        <w:t>目标分值</w:t>
      </w:r>
      <w:r>
        <w:rPr>
          <w:rFonts w:ascii="Times New Roman" w:eastAsia="楷体" w:hAnsi="Times New Roman"/>
          <w:bCs/>
          <w:sz w:val="18"/>
          <w:szCs w:val="18"/>
        </w:rPr>
        <w:t>*</w:t>
      </w:r>
      <w:r>
        <w:rPr>
          <w:rFonts w:ascii="Times New Roman" w:eastAsia="楷体" w:hAnsi="Times New Roman"/>
          <w:bCs/>
          <w:sz w:val="18"/>
          <w:szCs w:val="18"/>
        </w:rPr>
        <w:t>对应权重之</w:t>
      </w:r>
      <w:proofErr w:type="gramStart"/>
      <w:r>
        <w:rPr>
          <w:rFonts w:ascii="Times New Roman" w:eastAsia="楷体" w:hAnsi="Times New Roman"/>
          <w:bCs/>
          <w:sz w:val="18"/>
          <w:szCs w:val="18"/>
        </w:rPr>
        <w:t>和</w:t>
      </w:r>
      <w:proofErr w:type="gramEnd"/>
      <w:r>
        <w:rPr>
          <w:rFonts w:ascii="Times New Roman" w:eastAsia="楷体" w:hAnsi="Times New Roman"/>
          <w:bCs/>
          <w:sz w:val="18"/>
          <w:szCs w:val="18"/>
        </w:rPr>
        <w:t>。</w:t>
      </w:r>
    </w:p>
    <w:p w:rsidR="00E003FE" w:rsidRDefault="00BA7240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5.</w:t>
      </w:r>
      <w:r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p w:rsidR="00E003FE" w:rsidRDefault="00BA7240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六、课程资源</w:t>
      </w:r>
    </w:p>
    <w:p w:rsidR="00E003FE" w:rsidRDefault="00BA724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（一）建议选用教材</w:t>
      </w:r>
    </w:p>
    <w:p w:rsidR="00E003FE" w:rsidRDefault="00BA7240">
      <w:pPr>
        <w:spacing w:line="360" w:lineRule="auto"/>
        <w:ind w:left="288" w:hangingChars="120" w:hanging="288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/>
          <w:iCs/>
          <w:sz w:val="24"/>
          <w:szCs w:val="24"/>
        </w:rPr>
        <w:t>[</w:t>
      </w:r>
      <w:r>
        <w:rPr>
          <w:rFonts w:ascii="Times New Roman" w:eastAsia="仿宋" w:hAnsi="Times New Roman" w:hint="eastAsia"/>
          <w:iCs/>
          <w:sz w:val="24"/>
          <w:szCs w:val="24"/>
        </w:rPr>
        <w:t>1</w:t>
      </w:r>
      <w:r>
        <w:rPr>
          <w:rFonts w:ascii="Times New Roman" w:eastAsia="仿宋" w:hAnsi="Times New Roman"/>
          <w:iCs/>
          <w:sz w:val="24"/>
          <w:szCs w:val="24"/>
        </w:rPr>
        <w:t xml:space="preserve">] </w:t>
      </w:r>
      <w:r>
        <w:rPr>
          <w:rFonts w:ascii="Times New Roman" w:eastAsia="仿宋" w:hAnsi="Times New Roman"/>
          <w:iCs/>
          <w:sz w:val="24"/>
          <w:szCs w:val="24"/>
        </w:rPr>
        <w:t>重庆大学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hyperlink r:id="rId14" w:tgtFrame="http://product.dangdang.com/_blank" w:history="1">
        <w:r>
          <w:rPr>
            <w:rFonts w:ascii="Times New Roman" w:eastAsia="仿宋" w:hAnsi="Times New Roman"/>
            <w:iCs/>
            <w:sz w:val="24"/>
            <w:szCs w:val="24"/>
          </w:rPr>
          <w:t>同济大学</w:t>
        </w:r>
      </w:hyperlink>
      <w:r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hyperlink r:id="rId15" w:tgtFrame="http://product.dangdang.com/_blank" w:history="1">
        <w:r>
          <w:rPr>
            <w:rFonts w:ascii="Times New Roman" w:eastAsia="仿宋" w:hAnsi="Times New Roman"/>
            <w:iCs/>
            <w:sz w:val="24"/>
            <w:szCs w:val="24"/>
          </w:rPr>
          <w:t>哈尔滨工业大学</w:t>
        </w:r>
      </w:hyperlink>
      <w:r>
        <w:rPr>
          <w:rFonts w:ascii="Times New Roman" w:eastAsia="仿宋" w:hAnsi="Times New Roman" w:hint="eastAsia"/>
          <w:sz w:val="24"/>
          <w:szCs w:val="24"/>
        </w:rPr>
        <w:t>.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/>
          <w:iCs/>
          <w:sz w:val="24"/>
          <w:szCs w:val="24"/>
        </w:rPr>
        <w:t>土木工程施工（第四版）</w:t>
      </w:r>
      <w:r>
        <w:rPr>
          <w:rFonts w:ascii="Times New Roman" w:eastAsia="仿宋" w:hAnsi="Times New Roman"/>
          <w:sz w:val="24"/>
          <w:szCs w:val="24"/>
        </w:rPr>
        <w:t xml:space="preserve">[M]. </w:t>
      </w:r>
      <w:r>
        <w:rPr>
          <w:rFonts w:ascii="Times New Roman" w:eastAsia="仿宋" w:hAnsi="Times New Roman"/>
          <w:iCs/>
          <w:sz w:val="24"/>
          <w:szCs w:val="24"/>
        </w:rPr>
        <w:t>北京</w:t>
      </w:r>
      <w:r>
        <w:rPr>
          <w:rFonts w:ascii="Times New Roman" w:eastAsia="仿宋" w:hAnsi="Times New Roman"/>
          <w:sz w:val="24"/>
          <w:szCs w:val="24"/>
        </w:rPr>
        <w:t>: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/>
          <w:iCs/>
          <w:sz w:val="24"/>
          <w:szCs w:val="24"/>
        </w:rPr>
        <w:t>中国建筑工业出版社</w:t>
      </w:r>
      <w:r>
        <w:rPr>
          <w:rFonts w:ascii="Times New Roman" w:eastAsia="仿宋" w:hAnsi="Times New Roman"/>
          <w:sz w:val="24"/>
          <w:szCs w:val="24"/>
        </w:rPr>
        <w:t>, 2020.</w:t>
      </w:r>
    </w:p>
    <w:p w:rsidR="00E003FE" w:rsidRDefault="00BA724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（二）主要参考书目</w:t>
      </w:r>
    </w:p>
    <w:p w:rsidR="00E003FE" w:rsidRDefault="00BA7240">
      <w:pPr>
        <w:spacing w:line="360" w:lineRule="auto"/>
        <w:ind w:left="288" w:hangingChars="120" w:hanging="288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/>
          <w:iCs/>
          <w:sz w:val="24"/>
          <w:szCs w:val="24"/>
        </w:rPr>
        <w:t>[</w:t>
      </w:r>
      <w:r>
        <w:rPr>
          <w:rFonts w:ascii="Times New Roman" w:eastAsia="仿宋" w:hAnsi="Times New Roman" w:hint="eastAsia"/>
          <w:iCs/>
          <w:sz w:val="24"/>
          <w:szCs w:val="24"/>
        </w:rPr>
        <w:t>1</w:t>
      </w:r>
      <w:r>
        <w:rPr>
          <w:rFonts w:ascii="Times New Roman" w:eastAsia="仿宋" w:hAnsi="Times New Roman"/>
          <w:iCs/>
          <w:sz w:val="24"/>
          <w:szCs w:val="24"/>
        </w:rPr>
        <w:t xml:space="preserve">] </w:t>
      </w:r>
      <w:r>
        <w:rPr>
          <w:rFonts w:ascii="Times New Roman" w:eastAsia="仿宋" w:hAnsi="Times New Roman"/>
          <w:iCs/>
          <w:sz w:val="24"/>
          <w:szCs w:val="24"/>
        </w:rPr>
        <w:t>李强年</w:t>
      </w:r>
      <w:r>
        <w:rPr>
          <w:rFonts w:ascii="Times New Roman" w:eastAsia="仿宋" w:hAnsi="Times New Roman" w:hint="eastAsia"/>
          <w:sz w:val="24"/>
          <w:szCs w:val="24"/>
        </w:rPr>
        <w:t>.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/>
          <w:iCs/>
          <w:sz w:val="24"/>
          <w:szCs w:val="24"/>
        </w:rPr>
        <w:t>土木工程施工</w:t>
      </w:r>
      <w:proofErr w:type="gramStart"/>
      <w:r>
        <w:rPr>
          <w:rFonts w:ascii="Times New Roman" w:eastAsia="仿宋" w:hAnsi="Times New Roman"/>
          <w:iCs/>
          <w:sz w:val="24"/>
          <w:szCs w:val="24"/>
        </w:rPr>
        <w:t>组织与概预算</w:t>
      </w:r>
      <w:proofErr w:type="gramEnd"/>
      <w:r>
        <w:rPr>
          <w:rFonts w:ascii="Times New Roman" w:eastAsia="仿宋" w:hAnsi="Times New Roman"/>
          <w:iCs/>
          <w:sz w:val="24"/>
          <w:szCs w:val="24"/>
        </w:rPr>
        <w:t>课程设计指南</w:t>
      </w:r>
      <w:r>
        <w:rPr>
          <w:rFonts w:ascii="Times New Roman" w:eastAsia="仿宋" w:hAnsi="Times New Roman"/>
          <w:sz w:val="24"/>
          <w:szCs w:val="24"/>
        </w:rPr>
        <w:t>[M].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/>
          <w:iCs/>
          <w:sz w:val="24"/>
          <w:szCs w:val="24"/>
        </w:rPr>
        <w:t>北京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>
        <w:rPr>
          <w:rFonts w:ascii="Times New Roman" w:eastAsia="仿宋" w:hAnsi="Times New Roman"/>
          <w:iCs/>
          <w:sz w:val="24"/>
          <w:szCs w:val="24"/>
        </w:rPr>
        <w:t>中国建筑工业出版社</w:t>
      </w:r>
      <w:r>
        <w:rPr>
          <w:rFonts w:ascii="Times New Roman" w:eastAsia="仿宋" w:hAnsi="Times New Roman"/>
          <w:sz w:val="24"/>
          <w:szCs w:val="24"/>
        </w:rPr>
        <w:t xml:space="preserve">, </w:t>
      </w:r>
      <w:r>
        <w:rPr>
          <w:rFonts w:ascii="Times New Roman" w:eastAsia="仿宋" w:hAnsi="Times New Roman"/>
          <w:iCs/>
          <w:sz w:val="24"/>
          <w:szCs w:val="24"/>
        </w:rPr>
        <w:t xml:space="preserve">2010. </w:t>
      </w:r>
    </w:p>
    <w:p w:rsidR="00E003FE" w:rsidRDefault="00BA7240">
      <w:pPr>
        <w:spacing w:line="360" w:lineRule="auto"/>
        <w:ind w:left="288" w:hangingChars="120" w:hanging="288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/>
          <w:iCs/>
          <w:sz w:val="24"/>
          <w:szCs w:val="24"/>
        </w:rPr>
        <w:t>[</w:t>
      </w:r>
      <w:r>
        <w:rPr>
          <w:rFonts w:ascii="Times New Roman" w:eastAsia="仿宋" w:hAnsi="Times New Roman" w:hint="eastAsia"/>
          <w:iCs/>
          <w:sz w:val="24"/>
          <w:szCs w:val="24"/>
        </w:rPr>
        <w:t>2</w:t>
      </w:r>
      <w:r>
        <w:rPr>
          <w:rFonts w:ascii="Times New Roman" w:eastAsia="仿宋" w:hAnsi="Times New Roman"/>
          <w:iCs/>
          <w:sz w:val="24"/>
          <w:szCs w:val="24"/>
        </w:rPr>
        <w:t xml:space="preserve">] </w:t>
      </w:r>
      <w:proofErr w:type="gramStart"/>
      <w:r>
        <w:rPr>
          <w:rFonts w:ascii="Times New Roman" w:eastAsia="仿宋" w:hAnsi="Times New Roman"/>
          <w:iCs/>
          <w:sz w:val="24"/>
          <w:szCs w:val="24"/>
        </w:rPr>
        <w:t>应惠清</w:t>
      </w:r>
      <w:proofErr w:type="gramEnd"/>
      <w:r>
        <w:rPr>
          <w:rFonts w:ascii="Times New Roman" w:eastAsia="仿宋" w:hAnsi="Times New Roman" w:hint="eastAsia"/>
          <w:sz w:val="24"/>
          <w:szCs w:val="24"/>
        </w:rPr>
        <w:t>.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/>
          <w:iCs/>
          <w:sz w:val="24"/>
          <w:szCs w:val="24"/>
        </w:rPr>
        <w:t>土木工程施工（上册）第三版</w:t>
      </w:r>
      <w:r>
        <w:rPr>
          <w:rFonts w:ascii="Times New Roman" w:eastAsia="仿宋" w:hAnsi="Times New Roman"/>
          <w:sz w:val="24"/>
          <w:szCs w:val="24"/>
        </w:rPr>
        <w:t>[M].</w:t>
      </w:r>
      <w:r>
        <w:rPr>
          <w:rFonts w:ascii="Times New Roman" w:eastAsia="仿宋" w:hAnsi="Times New Roman"/>
          <w:iCs/>
          <w:sz w:val="24"/>
          <w:szCs w:val="24"/>
        </w:rPr>
        <w:t xml:space="preserve"> </w:t>
      </w:r>
      <w:r>
        <w:rPr>
          <w:rFonts w:ascii="Times New Roman" w:eastAsia="仿宋" w:hAnsi="Times New Roman"/>
          <w:iCs/>
          <w:sz w:val="24"/>
          <w:szCs w:val="24"/>
        </w:rPr>
        <w:t>上海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>
        <w:rPr>
          <w:rFonts w:ascii="Times New Roman" w:eastAsia="仿宋" w:hAnsi="Times New Roman"/>
          <w:iCs/>
          <w:sz w:val="24"/>
          <w:szCs w:val="24"/>
        </w:rPr>
        <w:t>同济大学出版社</w:t>
      </w:r>
      <w:r>
        <w:rPr>
          <w:rFonts w:ascii="Times New Roman" w:eastAsia="仿宋" w:hAnsi="Times New Roman"/>
          <w:sz w:val="24"/>
          <w:szCs w:val="24"/>
        </w:rPr>
        <w:t xml:space="preserve">, </w:t>
      </w:r>
      <w:r>
        <w:rPr>
          <w:rFonts w:ascii="Times New Roman" w:eastAsia="仿宋" w:hAnsi="Times New Roman"/>
          <w:iCs/>
          <w:sz w:val="24"/>
          <w:szCs w:val="24"/>
        </w:rPr>
        <w:t xml:space="preserve">2018. </w:t>
      </w:r>
    </w:p>
    <w:p w:rsidR="00E003FE" w:rsidRDefault="00BA7240">
      <w:pPr>
        <w:spacing w:line="360" w:lineRule="auto"/>
        <w:ind w:left="288" w:hangingChars="120" w:hanging="288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/>
          <w:iCs/>
          <w:sz w:val="24"/>
          <w:szCs w:val="24"/>
        </w:rPr>
        <w:t>[</w:t>
      </w:r>
      <w:r>
        <w:rPr>
          <w:rFonts w:ascii="Times New Roman" w:eastAsia="仿宋" w:hAnsi="Times New Roman" w:hint="eastAsia"/>
          <w:iCs/>
          <w:sz w:val="24"/>
          <w:szCs w:val="24"/>
        </w:rPr>
        <w:t>4</w:t>
      </w:r>
      <w:r>
        <w:rPr>
          <w:rFonts w:ascii="Times New Roman" w:eastAsia="仿宋" w:hAnsi="Times New Roman"/>
          <w:iCs/>
          <w:sz w:val="24"/>
          <w:szCs w:val="24"/>
        </w:rPr>
        <w:t xml:space="preserve">] </w:t>
      </w:r>
      <w:proofErr w:type="gramStart"/>
      <w:r>
        <w:rPr>
          <w:rFonts w:ascii="Times New Roman" w:eastAsia="仿宋" w:hAnsi="Times New Roman"/>
          <w:iCs/>
          <w:sz w:val="24"/>
          <w:szCs w:val="24"/>
        </w:rPr>
        <w:t>毛鹤琴</w:t>
      </w:r>
      <w:proofErr w:type="gramEnd"/>
      <w:r>
        <w:rPr>
          <w:rFonts w:ascii="Times New Roman" w:eastAsia="仿宋" w:hAnsi="Times New Roman" w:hint="eastAsia"/>
          <w:sz w:val="24"/>
          <w:szCs w:val="24"/>
        </w:rPr>
        <w:t>.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/>
          <w:iCs/>
          <w:sz w:val="24"/>
          <w:szCs w:val="24"/>
        </w:rPr>
        <w:t>土木工程施工（第</w:t>
      </w:r>
      <w:r>
        <w:rPr>
          <w:rFonts w:ascii="Times New Roman" w:eastAsia="仿宋" w:hAnsi="Times New Roman"/>
          <w:iCs/>
          <w:sz w:val="24"/>
          <w:szCs w:val="24"/>
        </w:rPr>
        <w:t>5</w:t>
      </w:r>
      <w:r>
        <w:rPr>
          <w:rFonts w:ascii="Times New Roman" w:eastAsia="仿宋" w:hAnsi="Times New Roman"/>
          <w:iCs/>
          <w:sz w:val="24"/>
          <w:szCs w:val="24"/>
        </w:rPr>
        <w:t>版）</w:t>
      </w:r>
      <w:r>
        <w:rPr>
          <w:rFonts w:ascii="Times New Roman" w:eastAsia="仿宋" w:hAnsi="Times New Roman"/>
          <w:sz w:val="24"/>
          <w:szCs w:val="24"/>
        </w:rPr>
        <w:t xml:space="preserve">[M]. </w:t>
      </w:r>
      <w:r>
        <w:rPr>
          <w:rFonts w:ascii="Times New Roman" w:eastAsia="仿宋" w:hAnsi="Times New Roman"/>
          <w:iCs/>
          <w:sz w:val="24"/>
          <w:szCs w:val="24"/>
        </w:rPr>
        <w:t>武汉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>
        <w:rPr>
          <w:rFonts w:ascii="Times New Roman" w:eastAsia="仿宋" w:hAnsi="Times New Roman"/>
          <w:iCs/>
          <w:sz w:val="24"/>
          <w:szCs w:val="24"/>
        </w:rPr>
        <w:t>武汉理工大学出版社</w:t>
      </w:r>
      <w:r>
        <w:rPr>
          <w:rFonts w:ascii="Times New Roman" w:eastAsia="仿宋" w:hAnsi="Times New Roman"/>
          <w:sz w:val="24"/>
          <w:szCs w:val="24"/>
        </w:rPr>
        <w:t xml:space="preserve">, </w:t>
      </w:r>
      <w:r>
        <w:rPr>
          <w:rFonts w:ascii="Times New Roman" w:eastAsia="仿宋" w:hAnsi="Times New Roman"/>
          <w:iCs/>
          <w:sz w:val="24"/>
          <w:szCs w:val="24"/>
        </w:rPr>
        <w:t xml:space="preserve">2019. </w:t>
      </w:r>
    </w:p>
    <w:p w:rsidR="00E003FE" w:rsidRDefault="00BA7240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（三）其它课程资源</w:t>
      </w:r>
    </w:p>
    <w:p w:rsidR="00E003FE" w:rsidRDefault="00BA7240">
      <w:pPr>
        <w:spacing w:line="360" w:lineRule="auto"/>
        <w:ind w:left="288" w:hangingChars="120" w:hanging="288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、教学网站：同济大学土木工程施工课程教学网站</w:t>
      </w:r>
    </w:p>
    <w:p w:rsidR="00E003FE" w:rsidRDefault="00BA7240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http://jpkc.tongji.edu.cn/jpkc/tumu/</w:t>
      </w:r>
    </w:p>
    <w:p w:rsidR="00E003FE" w:rsidRDefault="00E003FE">
      <w:pPr>
        <w:spacing w:line="360" w:lineRule="auto"/>
        <w:rPr>
          <w:rFonts w:ascii="Times New Roman" w:eastAsia="仿宋" w:hAnsi="Times New Roman"/>
          <w:sz w:val="24"/>
          <w:szCs w:val="24"/>
        </w:rPr>
      </w:pPr>
    </w:p>
    <w:p w:rsidR="00E003FE" w:rsidRDefault="00E003FE">
      <w:pPr>
        <w:spacing w:line="360" w:lineRule="auto"/>
        <w:rPr>
          <w:rFonts w:ascii="Times New Roman" w:eastAsia="仿宋" w:hAnsi="Times New Roman"/>
          <w:sz w:val="24"/>
          <w:szCs w:val="24"/>
        </w:rPr>
      </w:pPr>
    </w:p>
    <w:p w:rsidR="00E003FE" w:rsidRDefault="00BA7240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lastRenderedPageBreak/>
        <w:t>执笔人：周峰</w:t>
      </w:r>
    </w:p>
    <w:p w:rsidR="00E003FE" w:rsidRDefault="00BA7240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参与人：</w:t>
      </w:r>
      <w:r>
        <w:rPr>
          <w:rFonts w:ascii="Times New Roman" w:eastAsia="仿宋" w:hAnsi="Times New Roman" w:hint="eastAsia"/>
          <w:sz w:val="24"/>
          <w:szCs w:val="24"/>
        </w:rPr>
        <w:t>李建楠、冯波、王述超、余萍</w:t>
      </w:r>
    </w:p>
    <w:p w:rsidR="00E003FE" w:rsidRDefault="00BA7240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课程负责人：周峰</w:t>
      </w:r>
    </w:p>
    <w:p w:rsidR="00E003FE" w:rsidRDefault="00BA7240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审核人（系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教研室主任）：</w:t>
      </w:r>
      <w:r>
        <w:rPr>
          <w:rFonts w:ascii="Times New Roman" w:eastAsia="仿宋" w:hAnsi="Times New Roman" w:hint="eastAsia"/>
          <w:sz w:val="24"/>
          <w:szCs w:val="24"/>
        </w:rPr>
        <w:t>高春华</w:t>
      </w:r>
    </w:p>
    <w:p w:rsidR="00E003FE" w:rsidRDefault="00BA7240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审定人（主管教学副院长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副主任）：袁晓辉</w:t>
      </w:r>
    </w:p>
    <w:p w:rsidR="00E003FE" w:rsidRDefault="00BA7240" w:rsidP="00976650">
      <w:pPr>
        <w:ind w:left="4200" w:firstLine="420"/>
        <w:jc w:val="left"/>
        <w:rPr>
          <w:rFonts w:ascii="Times New Roman" w:eastAsia="仿宋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 w:hint="eastAsia"/>
          <w:sz w:val="24"/>
          <w:szCs w:val="24"/>
        </w:rPr>
        <w:t>23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/>
          <w:sz w:val="24"/>
          <w:szCs w:val="24"/>
        </w:rPr>
        <w:t>年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月</w:t>
      </w:r>
    </w:p>
    <w:p w:rsidR="00E003FE" w:rsidRDefault="00E003FE">
      <w:pPr>
        <w:autoSpaceDE w:val="0"/>
        <w:autoSpaceDN w:val="0"/>
        <w:adjustRightInd w:val="0"/>
        <w:rPr>
          <w:rFonts w:ascii="Times New Roman" w:eastAsia="楷体" w:hAnsi="Times New Roman"/>
          <w:bCs/>
          <w:sz w:val="18"/>
          <w:szCs w:val="18"/>
        </w:rPr>
      </w:pPr>
    </w:p>
    <w:p w:rsidR="00E003FE" w:rsidRDefault="00E003FE">
      <w:pPr>
        <w:ind w:firstLineChars="2000" w:firstLine="4800"/>
        <w:rPr>
          <w:rFonts w:ascii="Times New Roman" w:eastAsia="仿宋" w:hAnsi="Times New Roman"/>
          <w:sz w:val="24"/>
          <w:szCs w:val="24"/>
        </w:rPr>
      </w:pPr>
    </w:p>
    <w:p w:rsidR="00E003FE" w:rsidRDefault="00E003FE">
      <w:pPr>
        <w:jc w:val="right"/>
      </w:pPr>
    </w:p>
    <w:sectPr w:rsidR="00E003FE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453" w:rsidRDefault="001D2453" w:rsidP="00976650">
      <w:r>
        <w:separator/>
      </w:r>
    </w:p>
  </w:endnote>
  <w:endnote w:type="continuationSeparator" w:id="0">
    <w:p w:rsidR="001D2453" w:rsidRDefault="001D2453" w:rsidP="0097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1228556"/>
      <w:docPartObj>
        <w:docPartGallery w:val="Page Numbers (Bottom of Page)"/>
        <w:docPartUnique/>
      </w:docPartObj>
    </w:sdtPr>
    <w:sdtContent>
      <w:p w:rsidR="00416424" w:rsidRDefault="0041642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16424" w:rsidRDefault="0041642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453" w:rsidRDefault="001D2453" w:rsidP="00976650">
      <w:r>
        <w:separator/>
      </w:r>
    </w:p>
  </w:footnote>
  <w:footnote w:type="continuationSeparator" w:id="0">
    <w:p w:rsidR="001D2453" w:rsidRDefault="001D2453" w:rsidP="0097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528CE"/>
    <w:multiLevelType w:val="multilevel"/>
    <w:tmpl w:val="728528CE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B25D7"/>
    <w:rsid w:val="001D2453"/>
    <w:rsid w:val="00416424"/>
    <w:rsid w:val="00976650"/>
    <w:rsid w:val="00BA7240"/>
    <w:rsid w:val="00E003FE"/>
    <w:rsid w:val="01DA27A0"/>
    <w:rsid w:val="03541CED"/>
    <w:rsid w:val="0E220FBD"/>
    <w:rsid w:val="0E63356D"/>
    <w:rsid w:val="132F0080"/>
    <w:rsid w:val="1351449B"/>
    <w:rsid w:val="15627B30"/>
    <w:rsid w:val="1BEB73DC"/>
    <w:rsid w:val="2B3834D4"/>
    <w:rsid w:val="31260413"/>
    <w:rsid w:val="363611DD"/>
    <w:rsid w:val="38C31508"/>
    <w:rsid w:val="38FF3ECD"/>
    <w:rsid w:val="3A687850"/>
    <w:rsid w:val="3C89670A"/>
    <w:rsid w:val="401D0186"/>
    <w:rsid w:val="4199652C"/>
    <w:rsid w:val="43EB25D7"/>
    <w:rsid w:val="4D4F0070"/>
    <w:rsid w:val="506F22DF"/>
    <w:rsid w:val="59EA7E2A"/>
    <w:rsid w:val="6FEF5280"/>
    <w:rsid w:val="71911CD0"/>
    <w:rsid w:val="76C66599"/>
    <w:rsid w:val="779A73D7"/>
    <w:rsid w:val="7D971A7C"/>
    <w:rsid w:val="7DF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E5827"/>
  <w15:docId w15:val="{A8598C1B-9B76-4901-B5DC-5E28F3A3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paragraph" w:styleId="1">
    <w:name w:val="heading 1"/>
    <w:basedOn w:val="a3"/>
    <w:next w:val="a2"/>
    <w:uiPriority w:val="9"/>
    <w:qFormat/>
    <w:pPr>
      <w:keepNext/>
      <w:keepLines/>
      <w:spacing w:beforeLines="100" w:before="312" w:afterLines="50" w:after="156"/>
      <w:ind w:firstLineChars="0" w:firstLine="0"/>
      <w:jc w:val="left"/>
      <w:outlineLvl w:val="0"/>
    </w:pPr>
    <w:rPr>
      <w:rFonts w:ascii="Times" w:eastAsia="黑体" w:hAnsi="Times"/>
      <w:b/>
      <w:bCs/>
      <w:kern w:val="44"/>
      <w:sz w:val="24"/>
      <w:szCs w:val="44"/>
    </w:rPr>
  </w:style>
  <w:style w:type="paragraph" w:styleId="2">
    <w:name w:val="heading 2"/>
    <w:basedOn w:val="1"/>
    <w:next w:val="a2"/>
    <w:uiPriority w:val="9"/>
    <w:unhideWhenUsed/>
    <w:qFormat/>
    <w:pPr>
      <w:spacing w:beforeLines="50" w:before="156"/>
      <w:outlineLvl w:val="1"/>
    </w:pPr>
    <w:rPr>
      <w:rFonts w:eastAsia="仿宋"/>
      <w:bCs w:val="0"/>
      <w:szCs w:val="32"/>
    </w:rPr>
  </w:style>
  <w:style w:type="paragraph" w:styleId="3">
    <w:name w:val="heading 3"/>
    <w:basedOn w:val="a2"/>
    <w:next w:val="a2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List Paragraph"/>
    <w:basedOn w:val="a2"/>
    <w:uiPriority w:val="34"/>
    <w:qFormat/>
    <w:pPr>
      <w:ind w:firstLineChars="200" w:firstLine="420"/>
    </w:pPr>
  </w:style>
  <w:style w:type="paragraph" w:styleId="a7">
    <w:name w:val="Normal (Web)"/>
    <w:basedOn w:val="a2"/>
    <w:qFormat/>
    <w:rPr>
      <w:sz w:val="24"/>
    </w:rPr>
  </w:style>
  <w:style w:type="paragraph" w:styleId="a8">
    <w:name w:val="Title"/>
    <w:next w:val="a2"/>
    <w:uiPriority w:val="10"/>
    <w:qFormat/>
    <w:pPr>
      <w:spacing w:afterLines="100" w:after="312" w:line="360" w:lineRule="auto"/>
      <w:jc w:val="center"/>
      <w:outlineLvl w:val="0"/>
    </w:pPr>
    <w:rPr>
      <w:rFonts w:ascii="Times" w:eastAsia="黑体" w:hAnsi="Times"/>
      <w:kern w:val="44"/>
      <w:sz w:val="32"/>
      <w:szCs w:val="32"/>
    </w:rPr>
  </w:style>
  <w:style w:type="table" w:styleId="a9">
    <w:name w:val="Table Grid"/>
    <w:basedOn w:val="a5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4"/>
    <w:qFormat/>
    <w:rPr>
      <w:b/>
    </w:rPr>
  </w:style>
  <w:style w:type="paragraph" w:customStyle="1" w:styleId="a">
    <w:name w:val="课程标题"/>
    <w:basedOn w:val="a8"/>
    <w:next w:val="a2"/>
    <w:qFormat/>
    <w:pPr>
      <w:numPr>
        <w:numId w:val="1"/>
      </w:numPr>
      <w:spacing w:after="100"/>
    </w:pPr>
  </w:style>
  <w:style w:type="paragraph" w:customStyle="1" w:styleId="a0">
    <w:name w:val="标题一"/>
    <w:basedOn w:val="1"/>
    <w:qFormat/>
    <w:pPr>
      <w:numPr>
        <w:ilvl w:val="1"/>
        <w:numId w:val="1"/>
      </w:numPr>
      <w:spacing w:before="100" w:after="50"/>
      <w:outlineLvl w:val="1"/>
    </w:pPr>
  </w:style>
  <w:style w:type="paragraph" w:customStyle="1" w:styleId="ab">
    <w:name w:val="课程描述"/>
    <w:basedOn w:val="10"/>
    <w:qFormat/>
    <w:pPr>
      <w:spacing w:line="300" w:lineRule="auto"/>
    </w:pPr>
  </w:style>
  <w:style w:type="paragraph" w:customStyle="1" w:styleId="10">
    <w:name w:val="正文1"/>
    <w:basedOn w:val="a2"/>
    <w:qFormat/>
    <w:pPr>
      <w:spacing w:line="360" w:lineRule="auto"/>
      <w:ind w:firstLineChars="200" w:firstLine="200"/>
    </w:pPr>
    <w:rPr>
      <w:rFonts w:ascii="Times New Roman" w:eastAsia="仿宋" w:hAnsi="Times New Roman"/>
      <w:iCs/>
      <w:sz w:val="24"/>
      <w:szCs w:val="24"/>
    </w:rPr>
  </w:style>
  <w:style w:type="paragraph" w:customStyle="1" w:styleId="a1">
    <w:name w:val="标题二"/>
    <w:basedOn w:val="2"/>
    <w:qFormat/>
    <w:pPr>
      <w:numPr>
        <w:ilvl w:val="2"/>
        <w:numId w:val="1"/>
      </w:numPr>
      <w:spacing w:before="50" w:after="50"/>
      <w:outlineLvl w:val="2"/>
    </w:pPr>
  </w:style>
  <w:style w:type="paragraph" w:customStyle="1" w:styleId="ac">
    <w:name w:val="表标题"/>
    <w:basedOn w:val="ad"/>
    <w:next w:val="ad"/>
    <w:qFormat/>
    <w:pPr>
      <w:spacing w:beforeLines="50" w:before="50"/>
      <w:jc w:val="center"/>
    </w:pPr>
    <w:rPr>
      <w:b/>
      <w:color w:val="000000"/>
      <w:sz w:val="21"/>
    </w:rPr>
  </w:style>
  <w:style w:type="paragraph" w:customStyle="1" w:styleId="ad">
    <w:name w:val="表内容"/>
    <w:basedOn w:val="a2"/>
    <w:qFormat/>
    <w:rPr>
      <w:rFonts w:ascii="Times" w:eastAsia="楷体" w:hAnsi="Times"/>
      <w:bCs/>
      <w:sz w:val="18"/>
      <w:szCs w:val="18"/>
    </w:rPr>
  </w:style>
  <w:style w:type="table" w:customStyle="1" w:styleId="30">
    <w:name w:val="网格型3"/>
    <w:basedOn w:val="a5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a4"/>
    <w:qFormat/>
    <w:rPr>
      <w:rFonts w:ascii="Times New Roman" w:hAnsi="Times New Roman" w:cs="Times New Roman" w:hint="default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4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4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4"/>
    <w:qFormat/>
    <w:rPr>
      <w:rFonts w:ascii="楷体" w:eastAsia="楷体" w:hAnsi="楷体" w:cs="楷体" w:hint="eastAsia"/>
      <w:color w:val="0F1115"/>
      <w:sz w:val="18"/>
      <w:szCs w:val="18"/>
      <w:u w:val="none"/>
    </w:rPr>
  </w:style>
  <w:style w:type="character" w:customStyle="1" w:styleId="font51">
    <w:name w:val="font51"/>
    <w:basedOn w:val="a4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4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paragraph" w:styleId="ae">
    <w:name w:val="header"/>
    <w:basedOn w:val="a2"/>
    <w:link w:val="af"/>
    <w:rsid w:val="00976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4"/>
    <w:link w:val="ae"/>
    <w:rsid w:val="00976650"/>
    <w:rPr>
      <w:rFonts w:ascii="等线" w:eastAsia="等线" w:hAnsi="等线"/>
      <w:kern w:val="2"/>
      <w:sz w:val="18"/>
      <w:szCs w:val="18"/>
    </w:rPr>
  </w:style>
  <w:style w:type="paragraph" w:styleId="af0">
    <w:name w:val="footer"/>
    <w:basedOn w:val="a2"/>
    <w:link w:val="af1"/>
    <w:uiPriority w:val="99"/>
    <w:rsid w:val="00976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4"/>
    <w:link w:val="af0"/>
    <w:uiPriority w:val="99"/>
    <w:rsid w:val="00976650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http://search.dangdang.com/?key2=%B9%FE%B6%FB%B1%F5%B9%A4%D2%B5%B4%F3%D1%A7&amp;medium=01&amp;category_path=01.00.00.00.00.00" TargetMode="Externa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search.dangdang.com/?key2=%CD%AC%BC%C3%B4%F3%D1%A7&amp;medium=01&amp;category_path=01.00.00.00.00.00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</dc:creator>
  <cp:lastModifiedBy>苌宽</cp:lastModifiedBy>
  <cp:revision>4</cp:revision>
  <dcterms:created xsi:type="dcterms:W3CDTF">2025-08-26T12:09:00Z</dcterms:created>
  <dcterms:modified xsi:type="dcterms:W3CDTF">2026-06-11T09:00:00Z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92E80646875F47AFB50F841762D13405_13</vt:lpwstr>
  </property>
  <property fmtid="{D5CDD505-2E9C-101B-9397-08002B2CF9AE}" pid="4" name="KSOTemplateDocerSaveRecord">
    <vt:lpwstr>eyJoZGlkIjoiY2Q1YjIxN2ZhNjczZjMyY2I1NDcxMTcwOTJmMmUxMjciLCJ1c2VySWQiOiIxNjM0Nzg4MTcifQ==</vt:lpwstr>
  </property>
</Properties>
</file>